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C19B" w14:textId="4765A6C8" w:rsidR="00FE6B84" w:rsidRPr="005350A1" w:rsidRDefault="00FE6B84" w:rsidP="00FE6B84">
      <w:pPr>
        <w:pStyle w:val="Nadpis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Toc507394223"/>
      <w:r w:rsidRPr="005350A1">
        <w:rPr>
          <w:sz w:val="24"/>
          <w:szCs w:val="24"/>
        </w:rPr>
        <w:t xml:space="preserve">PŘíloha č. </w:t>
      </w:r>
      <w:r w:rsidR="00C93439" w:rsidRPr="005350A1">
        <w:rPr>
          <w:sz w:val="24"/>
          <w:szCs w:val="24"/>
        </w:rPr>
        <w:t>1</w:t>
      </w:r>
      <w:r w:rsidRPr="005350A1">
        <w:rPr>
          <w:sz w:val="24"/>
          <w:szCs w:val="24"/>
        </w:rPr>
        <w:t xml:space="preserve"> EMISNÍCH PODMÍNEK Dluhopisů</w:t>
      </w:r>
      <w:r w:rsidR="00F26429" w:rsidRPr="005350A1">
        <w:rPr>
          <w:sz w:val="24"/>
          <w:szCs w:val="24"/>
        </w:rPr>
        <w:t xml:space="preserve"> </w:t>
      </w:r>
      <w:bookmarkEnd w:id="0"/>
      <w:r w:rsidR="00A171BD" w:rsidRPr="005350A1">
        <w:rPr>
          <w:sz w:val="24"/>
          <w:szCs w:val="24"/>
        </w:rPr>
        <w:br/>
      </w:r>
      <w:r w:rsidR="007C3654" w:rsidRPr="007C3654">
        <w:rPr>
          <w:sz w:val="24"/>
          <w:szCs w:val="24"/>
        </w:rPr>
        <w:fldChar w:fldCharType="begin"/>
      </w:r>
      <w:r w:rsidR="007C3654" w:rsidRPr="007C3654">
        <w:rPr>
          <w:sz w:val="24"/>
          <w:szCs w:val="24"/>
        </w:rPr>
        <w:instrText xml:space="preserve"> MERGEFIELD "Název_CP" </w:instrText>
      </w:r>
      <w:r w:rsidR="007C3654" w:rsidRPr="007C3654">
        <w:rPr>
          <w:sz w:val="24"/>
          <w:szCs w:val="24"/>
        </w:rPr>
        <w:fldChar w:fldCharType="separate"/>
      </w:r>
      <w:r w:rsidR="007C3654" w:rsidRPr="007C3654">
        <w:rPr>
          <w:sz w:val="24"/>
          <w:szCs w:val="24"/>
        </w:rPr>
        <w:t>Tepfaktor experiences 11/2028</w:t>
      </w:r>
      <w:r w:rsidR="007C3654" w:rsidRPr="007C3654">
        <w:rPr>
          <w:sz w:val="24"/>
          <w:szCs w:val="24"/>
        </w:rPr>
        <w:fldChar w:fldCharType="end"/>
      </w:r>
    </w:p>
    <w:p w14:paraId="1A370850" w14:textId="77777777" w:rsidR="00FE6B84" w:rsidRPr="005350A1" w:rsidRDefault="00FE6B84" w:rsidP="00FE6B84">
      <w:pPr>
        <w:tabs>
          <w:tab w:val="left" w:pos="142"/>
        </w:tabs>
        <w:spacing w:before="240" w:after="140"/>
        <w:ind w:right="-142"/>
        <w:jc w:val="center"/>
        <w:rPr>
          <w:b/>
          <w:szCs w:val="24"/>
        </w:rPr>
      </w:pPr>
      <w:r w:rsidRPr="005350A1">
        <w:rPr>
          <w:b/>
          <w:szCs w:val="24"/>
        </w:rPr>
        <w:t>RUČITELSKÉ PROHLÁŠENÍ</w:t>
      </w:r>
    </w:p>
    <w:p w14:paraId="4C46B6F5" w14:textId="77777777" w:rsidR="00FE6B84" w:rsidRPr="005350A1" w:rsidRDefault="00FE6B84" w:rsidP="00FE6B84">
      <w:pPr>
        <w:tabs>
          <w:tab w:val="left" w:pos="142"/>
        </w:tabs>
        <w:spacing w:after="140"/>
        <w:ind w:right="-142"/>
        <w:jc w:val="center"/>
        <w:rPr>
          <w:sz w:val="22"/>
        </w:rPr>
      </w:pPr>
      <w:r w:rsidRPr="005350A1">
        <w:rPr>
          <w:sz w:val="22"/>
        </w:rPr>
        <w:t>ve vztahu k</w:t>
      </w:r>
    </w:p>
    <w:p w14:paraId="4FE5C34C" w14:textId="0ECD1C01" w:rsidR="00FE6B84" w:rsidRPr="005350A1" w:rsidRDefault="00FE6B84" w:rsidP="00FE6B84">
      <w:pPr>
        <w:tabs>
          <w:tab w:val="left" w:pos="142"/>
        </w:tabs>
        <w:spacing w:after="140"/>
        <w:ind w:right="-142"/>
        <w:jc w:val="center"/>
        <w:rPr>
          <w:sz w:val="22"/>
        </w:rPr>
      </w:pPr>
      <w:r w:rsidRPr="005350A1">
        <w:rPr>
          <w:sz w:val="22"/>
        </w:rPr>
        <w:t xml:space="preserve">Dluhopisům </w:t>
      </w:r>
      <w:r w:rsidR="007C3654" w:rsidRPr="007C3654">
        <w:rPr>
          <w:sz w:val="22"/>
        </w:rPr>
        <w:fldChar w:fldCharType="begin"/>
      </w:r>
      <w:r w:rsidR="007C3654" w:rsidRPr="007C3654">
        <w:rPr>
          <w:sz w:val="22"/>
        </w:rPr>
        <w:instrText xml:space="preserve"> MERGEFIELD "Název_CP" </w:instrText>
      </w:r>
      <w:r w:rsidR="007C3654" w:rsidRPr="007C3654">
        <w:rPr>
          <w:sz w:val="22"/>
        </w:rPr>
        <w:fldChar w:fldCharType="separate"/>
      </w:r>
      <w:proofErr w:type="spellStart"/>
      <w:r w:rsidR="007C3654" w:rsidRPr="007C3654">
        <w:rPr>
          <w:sz w:val="22"/>
        </w:rPr>
        <w:t>Tepfaktor</w:t>
      </w:r>
      <w:proofErr w:type="spellEnd"/>
      <w:r w:rsidR="007C3654" w:rsidRPr="007C3654">
        <w:rPr>
          <w:sz w:val="22"/>
        </w:rPr>
        <w:t xml:space="preserve"> </w:t>
      </w:r>
      <w:proofErr w:type="spellStart"/>
      <w:r w:rsidR="007C3654" w:rsidRPr="007C3654">
        <w:rPr>
          <w:sz w:val="22"/>
        </w:rPr>
        <w:t>experiences</w:t>
      </w:r>
      <w:proofErr w:type="spellEnd"/>
      <w:r w:rsidR="007C3654" w:rsidRPr="007C3654">
        <w:rPr>
          <w:sz w:val="22"/>
        </w:rPr>
        <w:t xml:space="preserve"> 11/2028</w:t>
      </w:r>
      <w:r w:rsidR="007C3654" w:rsidRPr="007C3654">
        <w:rPr>
          <w:sz w:val="22"/>
        </w:rPr>
        <w:fldChar w:fldCharType="end"/>
      </w:r>
    </w:p>
    <w:p w14:paraId="3C8222D6" w14:textId="0D621742" w:rsidR="00FE6B84" w:rsidRPr="005350A1" w:rsidRDefault="00FE6B84" w:rsidP="00FE6B84">
      <w:pPr>
        <w:tabs>
          <w:tab w:val="left" w:pos="142"/>
        </w:tabs>
        <w:spacing w:after="140"/>
        <w:ind w:right="-142"/>
        <w:jc w:val="center"/>
        <w:rPr>
          <w:sz w:val="22"/>
        </w:rPr>
      </w:pPr>
      <w:r w:rsidRPr="005350A1">
        <w:rPr>
          <w:sz w:val="22"/>
        </w:rPr>
        <w:t xml:space="preserve">Maximální objem emise </w:t>
      </w:r>
      <w:r w:rsidR="007C3654">
        <w:rPr>
          <w:sz w:val="22"/>
        </w:rPr>
        <w:t>23</w:t>
      </w:r>
      <w:r w:rsidR="00602A67" w:rsidRPr="004A43A9">
        <w:rPr>
          <w:sz w:val="22"/>
        </w:rPr>
        <w:t>.</w:t>
      </w:r>
      <w:r w:rsidR="007C3654">
        <w:rPr>
          <w:sz w:val="22"/>
        </w:rPr>
        <w:t>5</w:t>
      </w:r>
      <w:r w:rsidR="00602A67" w:rsidRPr="004A43A9">
        <w:rPr>
          <w:sz w:val="22"/>
        </w:rPr>
        <w:t>00</w:t>
      </w:r>
      <w:r w:rsidRPr="004A43A9">
        <w:rPr>
          <w:sz w:val="22"/>
        </w:rPr>
        <w:t>.000 Kč</w:t>
      </w:r>
    </w:p>
    <w:p w14:paraId="677F389E" w14:textId="61BC4952" w:rsidR="00FE6B84" w:rsidRPr="005350A1" w:rsidRDefault="00FE6B84" w:rsidP="00FE6B84">
      <w:pPr>
        <w:tabs>
          <w:tab w:val="left" w:pos="142"/>
        </w:tabs>
        <w:spacing w:after="140"/>
        <w:ind w:right="-142"/>
        <w:jc w:val="center"/>
        <w:rPr>
          <w:sz w:val="22"/>
        </w:rPr>
      </w:pPr>
      <w:r w:rsidRPr="005350A1">
        <w:rPr>
          <w:sz w:val="22"/>
        </w:rPr>
        <w:t xml:space="preserve">Dluhopisy v nominální hodnotě </w:t>
      </w:r>
      <w:r w:rsidR="007C3654">
        <w:rPr>
          <w:sz w:val="22"/>
        </w:rPr>
        <w:t>5</w:t>
      </w:r>
      <w:r w:rsidR="005350A1" w:rsidRPr="004A43A9">
        <w:rPr>
          <w:sz w:val="22"/>
        </w:rPr>
        <w:t>0</w:t>
      </w:r>
      <w:r w:rsidRPr="004A43A9">
        <w:rPr>
          <w:sz w:val="22"/>
        </w:rPr>
        <w:t>.000 Kč</w:t>
      </w:r>
    </w:p>
    <w:p w14:paraId="16ABED2D" w14:textId="151E2563" w:rsidR="00FE6B84" w:rsidRPr="005350A1" w:rsidRDefault="00FE6B84" w:rsidP="00FE6B84">
      <w:pPr>
        <w:tabs>
          <w:tab w:val="left" w:pos="142"/>
        </w:tabs>
        <w:spacing w:after="140"/>
        <w:ind w:right="-142"/>
        <w:jc w:val="center"/>
        <w:rPr>
          <w:sz w:val="22"/>
        </w:rPr>
      </w:pPr>
      <w:r w:rsidRPr="005350A1">
        <w:rPr>
          <w:sz w:val="22"/>
        </w:rPr>
        <w:t>Splatné </w:t>
      </w:r>
      <w:r w:rsidR="007C3654">
        <w:rPr>
          <w:sz w:val="22"/>
        </w:rPr>
        <w:t>31. 5. 2028</w:t>
      </w:r>
    </w:p>
    <w:p w14:paraId="5CB6A0C7" w14:textId="77777777" w:rsidR="00FE6B84" w:rsidRPr="005350A1" w:rsidRDefault="00FE6B84" w:rsidP="00FE6B84">
      <w:pPr>
        <w:tabs>
          <w:tab w:val="left" w:pos="142"/>
          <w:tab w:val="left" w:pos="3014"/>
          <w:tab w:val="center" w:pos="4536"/>
        </w:tabs>
        <w:spacing w:after="140"/>
        <w:ind w:left="709" w:right="-142" w:hanging="709"/>
        <w:rPr>
          <w:sz w:val="22"/>
        </w:rPr>
      </w:pPr>
      <w:r w:rsidRPr="005350A1">
        <w:rPr>
          <w:sz w:val="22"/>
        </w:rPr>
        <w:t>VZHLEDEM K TOMU, ŽE:</w:t>
      </w:r>
    </w:p>
    <w:p w14:paraId="6542CC6E" w14:textId="0B5A1940" w:rsidR="00FE6B84" w:rsidRPr="007C3654" w:rsidRDefault="005350A1" w:rsidP="007C3654">
      <w:pPr>
        <w:pStyle w:val="Odstavecseseznamem"/>
        <w:numPr>
          <w:ilvl w:val="0"/>
          <w:numId w:val="3"/>
        </w:numPr>
        <w:tabs>
          <w:tab w:val="left" w:pos="142"/>
        </w:tabs>
        <w:spacing w:after="120"/>
        <w:ind w:left="709" w:right="-142" w:hanging="709"/>
        <w:jc w:val="both"/>
        <w:rPr>
          <w:sz w:val="22"/>
        </w:rPr>
      </w:pPr>
      <w:r w:rsidRPr="004A43A9">
        <w:rPr>
          <w:bCs/>
          <w:sz w:val="22"/>
        </w:rPr>
        <w:t xml:space="preserve">Společnost </w:t>
      </w:r>
      <w:r w:rsidR="007C3654" w:rsidRPr="00D8265B">
        <w:rPr>
          <w:b/>
        </w:rPr>
        <w:fldChar w:fldCharType="begin"/>
      </w:r>
      <w:r w:rsidR="007C3654" w:rsidRPr="00D8265B">
        <w:rPr>
          <w:b/>
        </w:rPr>
        <w:instrText xml:space="preserve"> MERGEFIELD "Obchodní_firma" </w:instrText>
      </w:r>
      <w:r w:rsidR="007C3654" w:rsidRPr="00D8265B">
        <w:rPr>
          <w:b/>
        </w:rPr>
        <w:fldChar w:fldCharType="separate"/>
      </w:r>
      <w:r w:rsidR="007C3654" w:rsidRPr="00D8265B">
        <w:rPr>
          <w:b/>
          <w:noProof/>
        </w:rPr>
        <w:t>TEPfactor Experiences s.r.o.</w:t>
      </w:r>
      <w:r w:rsidR="007C3654" w:rsidRPr="00D8265B">
        <w:rPr>
          <w:b/>
        </w:rPr>
        <w:fldChar w:fldCharType="end"/>
      </w:r>
      <w:r w:rsidR="007C3654" w:rsidRPr="00D8265B">
        <w:rPr>
          <w:b/>
        </w:rPr>
        <w:t>, IČ</w:t>
      </w:r>
      <w:r w:rsidR="007C3654" w:rsidRPr="00D8265B">
        <w:t> </w:t>
      </w:r>
      <w:r w:rsidR="007C3654" w:rsidRPr="00D8265B">
        <w:rPr>
          <w:b/>
        </w:rPr>
        <w:fldChar w:fldCharType="begin"/>
      </w:r>
      <w:r w:rsidR="007C3654" w:rsidRPr="00D8265B">
        <w:rPr>
          <w:b/>
        </w:rPr>
        <w:instrText xml:space="preserve"> MERGEFIELD "IČ" </w:instrText>
      </w:r>
      <w:r w:rsidR="007C3654" w:rsidRPr="00D8265B">
        <w:rPr>
          <w:b/>
        </w:rPr>
        <w:fldChar w:fldCharType="separate"/>
      </w:r>
      <w:r w:rsidR="007C3654" w:rsidRPr="00D8265B">
        <w:rPr>
          <w:b/>
          <w:noProof/>
        </w:rPr>
        <w:t>053 03 044</w:t>
      </w:r>
      <w:r w:rsidR="007C3654" w:rsidRPr="00D8265B">
        <w:rPr>
          <w:b/>
        </w:rPr>
        <w:fldChar w:fldCharType="end"/>
      </w:r>
      <w:r w:rsidRPr="005350A1">
        <w:rPr>
          <w:b/>
          <w:sz w:val="22"/>
        </w:rPr>
        <w:t xml:space="preserve">, </w:t>
      </w:r>
      <w:r w:rsidR="00FE6B84" w:rsidRPr="004A43A9">
        <w:rPr>
          <w:sz w:val="22"/>
        </w:rPr>
        <w:t xml:space="preserve"> </w:t>
      </w:r>
      <w:r w:rsidR="007C3654" w:rsidRPr="007C3654">
        <w:rPr>
          <w:sz w:val="22"/>
        </w:rPr>
        <w:fldChar w:fldCharType="begin"/>
      </w:r>
      <w:r w:rsidR="007C3654" w:rsidRPr="007C3654">
        <w:rPr>
          <w:sz w:val="22"/>
        </w:rPr>
        <w:instrText xml:space="preserve"> MERGEFIELD "Sídlo" </w:instrText>
      </w:r>
      <w:r w:rsidR="007C3654" w:rsidRPr="007C3654">
        <w:rPr>
          <w:sz w:val="22"/>
        </w:rPr>
        <w:fldChar w:fldCharType="separate"/>
      </w:r>
      <w:r w:rsidR="007C3654" w:rsidRPr="007C3654">
        <w:rPr>
          <w:sz w:val="22"/>
        </w:rPr>
        <w:t>Kaprova 42/14, Staré Město, 110 00 Praha 1</w:t>
      </w:r>
      <w:r w:rsidR="007C3654" w:rsidRPr="007C3654">
        <w:rPr>
          <w:sz w:val="22"/>
        </w:rPr>
        <w:fldChar w:fldCharType="end"/>
      </w:r>
      <w:r w:rsidR="007C3654" w:rsidRPr="007C3654">
        <w:rPr>
          <w:sz w:val="22"/>
        </w:rPr>
        <w:t xml:space="preserve">, zapsaná v OR spis. zn. </w:t>
      </w:r>
      <w:r w:rsidR="007C3654" w:rsidRPr="007C3654">
        <w:rPr>
          <w:sz w:val="22"/>
        </w:rPr>
        <w:fldChar w:fldCharType="begin"/>
      </w:r>
      <w:r w:rsidR="007C3654" w:rsidRPr="007C3654">
        <w:rPr>
          <w:sz w:val="22"/>
        </w:rPr>
        <w:instrText xml:space="preserve"> MERGEFIELD "Spisová_značka" </w:instrText>
      </w:r>
      <w:r w:rsidR="007C3654" w:rsidRPr="007C3654">
        <w:rPr>
          <w:sz w:val="22"/>
        </w:rPr>
        <w:fldChar w:fldCharType="separate"/>
      </w:r>
      <w:r w:rsidR="007C3654" w:rsidRPr="007C3654">
        <w:rPr>
          <w:sz w:val="22"/>
        </w:rPr>
        <w:t>C 261476 vedená u Městského soudu v Praze</w:t>
      </w:r>
      <w:r w:rsidR="007C3654" w:rsidRPr="007C3654">
        <w:rPr>
          <w:sz w:val="22"/>
        </w:rPr>
        <w:fldChar w:fldCharType="end"/>
      </w:r>
      <w:r w:rsidR="007C3654" w:rsidRPr="007C3654">
        <w:rPr>
          <w:sz w:val="22"/>
        </w:rPr>
        <w:t xml:space="preserve"> </w:t>
      </w:r>
      <w:r w:rsidR="00FE6B84" w:rsidRPr="007C3654">
        <w:rPr>
          <w:sz w:val="22"/>
        </w:rPr>
        <w:t xml:space="preserve">(dále jen </w:t>
      </w:r>
      <w:r w:rsidR="00FE6B84" w:rsidRPr="007C3654">
        <w:rPr>
          <w:b/>
          <w:sz w:val="22"/>
        </w:rPr>
        <w:t>„Emitent“</w:t>
      </w:r>
      <w:r w:rsidR="00FE6B84" w:rsidRPr="007C3654">
        <w:rPr>
          <w:sz w:val="22"/>
        </w:rPr>
        <w:t xml:space="preserve">) se rozhodla vydat dluhopisy s názvem </w:t>
      </w:r>
      <w:r w:rsidR="007739E9" w:rsidRPr="007C3654">
        <w:rPr>
          <w:sz w:val="22"/>
        </w:rPr>
        <w:t>„</w:t>
      </w:r>
      <w:r w:rsidR="007C3654" w:rsidRPr="007C3654">
        <w:rPr>
          <w:sz w:val="22"/>
        </w:rPr>
        <w:t xml:space="preserve">Dluhopis </w:t>
      </w:r>
      <w:bookmarkStart w:id="1" w:name="_Hlk135924046"/>
      <w:r w:rsidR="007C3654" w:rsidRPr="007C3654">
        <w:rPr>
          <w:sz w:val="22"/>
        </w:rPr>
        <w:fldChar w:fldCharType="begin"/>
      </w:r>
      <w:r w:rsidR="007C3654" w:rsidRPr="007C3654">
        <w:rPr>
          <w:sz w:val="22"/>
        </w:rPr>
        <w:instrText xml:space="preserve"> MERGEFIELD "Název_CP" </w:instrText>
      </w:r>
      <w:r w:rsidR="007C3654" w:rsidRPr="007C3654">
        <w:rPr>
          <w:sz w:val="22"/>
        </w:rPr>
        <w:fldChar w:fldCharType="separate"/>
      </w:r>
      <w:proofErr w:type="spellStart"/>
      <w:r w:rsidR="007C3654" w:rsidRPr="007C3654">
        <w:rPr>
          <w:sz w:val="22"/>
        </w:rPr>
        <w:t>Tepfaktor</w:t>
      </w:r>
      <w:proofErr w:type="spellEnd"/>
      <w:r w:rsidR="007C3654" w:rsidRPr="007C3654">
        <w:rPr>
          <w:sz w:val="22"/>
        </w:rPr>
        <w:t xml:space="preserve"> </w:t>
      </w:r>
      <w:proofErr w:type="spellStart"/>
      <w:r w:rsidR="007C3654" w:rsidRPr="007C3654">
        <w:rPr>
          <w:sz w:val="22"/>
        </w:rPr>
        <w:t>experiences</w:t>
      </w:r>
      <w:proofErr w:type="spellEnd"/>
      <w:r w:rsidR="007C3654" w:rsidRPr="007C3654">
        <w:rPr>
          <w:sz w:val="22"/>
        </w:rPr>
        <w:t xml:space="preserve"> 11/2028</w:t>
      </w:r>
      <w:r w:rsidR="007C3654" w:rsidRPr="007C3654">
        <w:rPr>
          <w:sz w:val="22"/>
        </w:rPr>
        <w:fldChar w:fldCharType="end"/>
      </w:r>
      <w:bookmarkEnd w:id="1"/>
      <w:r w:rsidR="007739E9" w:rsidRPr="007C3654">
        <w:rPr>
          <w:sz w:val="22"/>
        </w:rPr>
        <w:t xml:space="preserve">“ </w:t>
      </w:r>
      <w:r w:rsidR="00FE6B84" w:rsidRPr="007C3654">
        <w:rPr>
          <w:sz w:val="22"/>
        </w:rPr>
        <w:t xml:space="preserve">v celkové nominální hodnotě až </w:t>
      </w:r>
      <w:r w:rsidR="007C3654" w:rsidRPr="007C3654">
        <w:rPr>
          <w:sz w:val="22"/>
        </w:rPr>
        <w:t>23</w:t>
      </w:r>
      <w:r w:rsidR="00FE6B84" w:rsidRPr="007C3654">
        <w:rPr>
          <w:sz w:val="22"/>
        </w:rPr>
        <w:t>.</w:t>
      </w:r>
      <w:r w:rsidR="007C3654" w:rsidRPr="007C3654">
        <w:rPr>
          <w:sz w:val="22"/>
        </w:rPr>
        <w:t>5</w:t>
      </w:r>
      <w:r w:rsidR="00FE6B84" w:rsidRPr="007C3654">
        <w:rPr>
          <w:sz w:val="22"/>
        </w:rPr>
        <w:t xml:space="preserve">00.000 Kč, v nominální hodnotě jednoho dluhopisu </w:t>
      </w:r>
      <w:r w:rsidR="007C3654" w:rsidRPr="007C3654">
        <w:rPr>
          <w:sz w:val="22"/>
        </w:rPr>
        <w:t>5</w:t>
      </w:r>
      <w:r w:rsidRPr="007C3654">
        <w:rPr>
          <w:sz w:val="22"/>
        </w:rPr>
        <w:t>0</w:t>
      </w:r>
      <w:r w:rsidR="00FE6B84" w:rsidRPr="007C3654">
        <w:rPr>
          <w:sz w:val="22"/>
        </w:rPr>
        <w:t xml:space="preserve">.000 Kč, splatné </w:t>
      </w:r>
      <w:r w:rsidR="007C3654" w:rsidRPr="007C3654">
        <w:rPr>
          <w:sz w:val="22"/>
        </w:rPr>
        <w:t>31.5.2028</w:t>
      </w:r>
      <w:r w:rsidRPr="007C3654">
        <w:rPr>
          <w:sz w:val="22"/>
        </w:rPr>
        <w:t xml:space="preserve"> </w:t>
      </w:r>
      <w:r w:rsidR="00FE6B84" w:rsidRPr="007C3654">
        <w:rPr>
          <w:sz w:val="22"/>
        </w:rPr>
        <w:t xml:space="preserve">(dále jen </w:t>
      </w:r>
      <w:r w:rsidR="00FE6B84" w:rsidRPr="007C3654">
        <w:rPr>
          <w:b/>
          <w:sz w:val="22"/>
        </w:rPr>
        <w:t>„Dluhopisy“</w:t>
      </w:r>
      <w:r w:rsidR="00FE6B84" w:rsidRPr="007C3654">
        <w:rPr>
          <w:sz w:val="22"/>
        </w:rPr>
        <w:t xml:space="preserve">) s tím, že Dluhopisy budou vydány v souladu s emisními podmínkami (dále jen </w:t>
      </w:r>
      <w:r w:rsidR="00FE6B84" w:rsidRPr="007C3654">
        <w:rPr>
          <w:b/>
          <w:sz w:val="22"/>
        </w:rPr>
        <w:t>„Emisní podmínky“</w:t>
      </w:r>
      <w:r w:rsidR="00FE6B84" w:rsidRPr="007C3654">
        <w:rPr>
          <w:sz w:val="22"/>
        </w:rPr>
        <w:t>); a</w:t>
      </w:r>
    </w:p>
    <w:p w14:paraId="4505D802" w14:textId="77777777" w:rsidR="007C3654" w:rsidRDefault="007C3654" w:rsidP="007C3654">
      <w:pPr>
        <w:pStyle w:val="Odstavecseseznamem"/>
        <w:numPr>
          <w:ilvl w:val="0"/>
          <w:numId w:val="3"/>
        </w:numPr>
        <w:tabs>
          <w:tab w:val="left" w:pos="142"/>
        </w:tabs>
        <w:spacing w:after="80" w:line="240" w:lineRule="auto"/>
        <w:ind w:left="709" w:right="-142" w:hanging="709"/>
        <w:contextualSpacing w:val="0"/>
        <w:jc w:val="both"/>
        <w:rPr>
          <w:sz w:val="22"/>
        </w:rPr>
      </w:pPr>
      <w:r>
        <w:rPr>
          <w:sz w:val="22"/>
        </w:rPr>
        <w:t>společníkem</w:t>
      </w:r>
      <w:r w:rsidRPr="00463157">
        <w:rPr>
          <w:sz w:val="22"/>
        </w:rPr>
        <w:t xml:space="preserve"> </w:t>
      </w:r>
      <w:r>
        <w:rPr>
          <w:sz w:val="22"/>
        </w:rPr>
        <w:t>a jednatelem E</w:t>
      </w:r>
      <w:r w:rsidRPr="00463157">
        <w:rPr>
          <w:sz w:val="22"/>
        </w:rPr>
        <w:t xml:space="preserve">mitenta je </w:t>
      </w:r>
      <w:r w:rsidRPr="00265869">
        <w:rPr>
          <w:b/>
          <w:sz w:val="22"/>
        </w:rPr>
        <w:t>Tomáš Chroust</w:t>
      </w:r>
      <w:r w:rsidRPr="00AF5879">
        <w:rPr>
          <w:sz w:val="22"/>
        </w:rPr>
        <w:t>, datum narození 30. 11. 1977, bytem Doležalova 1046/22, 198 00 Praha 9</w:t>
      </w:r>
      <w:r>
        <w:rPr>
          <w:sz w:val="22"/>
        </w:rPr>
        <w:t xml:space="preserve"> </w:t>
      </w:r>
      <w:r w:rsidRPr="00463157">
        <w:rPr>
          <w:sz w:val="22"/>
        </w:rPr>
        <w:t xml:space="preserve">(dále jen </w:t>
      </w:r>
      <w:r w:rsidRPr="00463157">
        <w:rPr>
          <w:b/>
          <w:sz w:val="22"/>
        </w:rPr>
        <w:t>„Ručitel</w:t>
      </w:r>
      <w:r>
        <w:rPr>
          <w:b/>
          <w:sz w:val="22"/>
        </w:rPr>
        <w:t xml:space="preserve"> 1</w:t>
      </w:r>
      <w:r w:rsidRPr="00463157">
        <w:rPr>
          <w:b/>
          <w:sz w:val="22"/>
        </w:rPr>
        <w:t>“</w:t>
      </w:r>
      <w:r w:rsidRPr="00463157">
        <w:rPr>
          <w:sz w:val="22"/>
        </w:rPr>
        <w:t>); a</w:t>
      </w:r>
    </w:p>
    <w:p w14:paraId="0C3C8D56" w14:textId="3B65CE0A" w:rsidR="007C3654" w:rsidRPr="00463157" w:rsidRDefault="007C3654" w:rsidP="007C3654">
      <w:pPr>
        <w:pStyle w:val="Odstavecseseznamem"/>
        <w:numPr>
          <w:ilvl w:val="0"/>
          <w:numId w:val="3"/>
        </w:numPr>
        <w:tabs>
          <w:tab w:val="left" w:pos="142"/>
        </w:tabs>
        <w:spacing w:after="80" w:line="240" w:lineRule="auto"/>
        <w:ind w:left="709" w:right="-142" w:hanging="709"/>
        <w:contextualSpacing w:val="0"/>
        <w:jc w:val="both"/>
        <w:rPr>
          <w:sz w:val="22"/>
        </w:rPr>
      </w:pPr>
      <w:r>
        <w:rPr>
          <w:sz w:val="22"/>
        </w:rPr>
        <w:t xml:space="preserve">sesterskou společností Emitenta je </w:t>
      </w:r>
      <w:r w:rsidRPr="00AF5879">
        <w:rPr>
          <w:sz w:val="22"/>
        </w:rPr>
        <w:t xml:space="preserve">společnosti </w:t>
      </w:r>
      <w:proofErr w:type="spellStart"/>
      <w:r w:rsidRPr="007C3654">
        <w:rPr>
          <w:b/>
          <w:sz w:val="22"/>
        </w:rPr>
        <w:t>TEPfactor</w:t>
      </w:r>
      <w:proofErr w:type="spellEnd"/>
      <w:r w:rsidRPr="007C3654">
        <w:rPr>
          <w:b/>
          <w:sz w:val="22"/>
        </w:rPr>
        <w:t xml:space="preserve"> </w:t>
      </w:r>
      <w:proofErr w:type="spellStart"/>
      <w:r w:rsidRPr="007C3654">
        <w:rPr>
          <w:b/>
          <w:sz w:val="22"/>
        </w:rPr>
        <w:t>Ellastep</w:t>
      </w:r>
      <w:proofErr w:type="spellEnd"/>
      <w:r w:rsidRPr="007C3654">
        <w:rPr>
          <w:b/>
          <w:sz w:val="22"/>
        </w:rPr>
        <w:t xml:space="preserve"> a.s.</w:t>
      </w:r>
      <w:r w:rsidRPr="00AF5879">
        <w:rPr>
          <w:sz w:val="22"/>
        </w:rPr>
        <w:t xml:space="preserve">, se sídlem </w:t>
      </w:r>
      <w:r w:rsidRPr="007C3654">
        <w:rPr>
          <w:sz w:val="22"/>
        </w:rPr>
        <w:t>Kaprova 42/14, Staré Město, 110 00 Praha 1</w:t>
      </w:r>
      <w:r w:rsidRPr="00AF5879">
        <w:rPr>
          <w:sz w:val="22"/>
        </w:rPr>
        <w:t xml:space="preserve">, IČO </w:t>
      </w:r>
      <w:r w:rsidRPr="007C3654">
        <w:rPr>
          <w:sz w:val="22"/>
        </w:rPr>
        <w:t>029</w:t>
      </w:r>
      <w:r>
        <w:rPr>
          <w:sz w:val="22"/>
        </w:rPr>
        <w:t xml:space="preserve"> </w:t>
      </w:r>
      <w:r w:rsidRPr="007C3654">
        <w:rPr>
          <w:sz w:val="22"/>
        </w:rPr>
        <w:t>76</w:t>
      </w:r>
      <w:r>
        <w:rPr>
          <w:sz w:val="22"/>
        </w:rPr>
        <w:t xml:space="preserve"> </w:t>
      </w:r>
      <w:r w:rsidRPr="007C3654">
        <w:rPr>
          <w:sz w:val="22"/>
        </w:rPr>
        <w:t>340</w:t>
      </w:r>
      <w:r>
        <w:rPr>
          <w:sz w:val="22"/>
        </w:rPr>
        <w:t xml:space="preserve"> </w:t>
      </w:r>
      <w:r w:rsidRPr="00463157">
        <w:rPr>
          <w:sz w:val="22"/>
        </w:rPr>
        <w:t xml:space="preserve">(dále jen </w:t>
      </w:r>
      <w:r w:rsidRPr="00463157">
        <w:rPr>
          <w:b/>
          <w:sz w:val="22"/>
        </w:rPr>
        <w:t>„Ručitel</w:t>
      </w:r>
      <w:r>
        <w:rPr>
          <w:b/>
          <w:sz w:val="22"/>
        </w:rPr>
        <w:t xml:space="preserve"> 2</w:t>
      </w:r>
      <w:r w:rsidRPr="00463157">
        <w:rPr>
          <w:b/>
          <w:sz w:val="22"/>
        </w:rPr>
        <w:t>“</w:t>
      </w:r>
      <w:r w:rsidRPr="00463157">
        <w:rPr>
          <w:sz w:val="22"/>
        </w:rPr>
        <w:t>)</w:t>
      </w:r>
      <w:r>
        <w:rPr>
          <w:sz w:val="22"/>
        </w:rPr>
        <w:t xml:space="preserve"> (Ručitel 1 a Ručitel 2 společně jen „</w:t>
      </w:r>
      <w:r w:rsidRPr="000720D5">
        <w:rPr>
          <w:b/>
          <w:sz w:val="22"/>
        </w:rPr>
        <w:t>Ručitelé</w:t>
      </w:r>
      <w:r>
        <w:rPr>
          <w:sz w:val="22"/>
        </w:rPr>
        <w:t>“); a</w:t>
      </w:r>
    </w:p>
    <w:p w14:paraId="58739521" w14:textId="77777777" w:rsidR="00FE6B84" w:rsidRPr="00FE6B84" w:rsidRDefault="00FE6B84" w:rsidP="00AB567A">
      <w:pPr>
        <w:pStyle w:val="Odstavecseseznamem"/>
        <w:numPr>
          <w:ilvl w:val="0"/>
          <w:numId w:val="3"/>
        </w:numPr>
        <w:tabs>
          <w:tab w:val="left" w:pos="142"/>
        </w:tabs>
        <w:spacing w:after="120"/>
        <w:ind w:left="709" w:right="-142" w:hanging="709"/>
        <w:contextualSpacing w:val="0"/>
        <w:jc w:val="both"/>
        <w:rPr>
          <w:sz w:val="22"/>
        </w:rPr>
      </w:pPr>
      <w:r w:rsidRPr="00FE6B84">
        <w:rPr>
          <w:sz w:val="22"/>
        </w:rPr>
        <w:t xml:space="preserve">Ručitel souhlasí se zajištěním závazků z Dluhopisů ručitelským prohlášením (dále jen </w:t>
      </w:r>
      <w:r w:rsidRPr="00FE6B84">
        <w:rPr>
          <w:b/>
          <w:sz w:val="22"/>
        </w:rPr>
        <w:t>„Ručitelské prohlášení“</w:t>
      </w:r>
      <w:r w:rsidRPr="00FE6B84">
        <w:rPr>
          <w:sz w:val="22"/>
        </w:rPr>
        <w:t>);</w:t>
      </w:r>
    </w:p>
    <w:p w14:paraId="652D0913" w14:textId="77777777" w:rsidR="00FE6B84" w:rsidRPr="00FE6B84" w:rsidRDefault="00FE6B84" w:rsidP="00FE6B84">
      <w:pPr>
        <w:tabs>
          <w:tab w:val="left" w:pos="142"/>
        </w:tabs>
        <w:spacing w:after="140"/>
        <w:ind w:left="709" w:right="-142" w:hanging="709"/>
        <w:rPr>
          <w:sz w:val="22"/>
        </w:rPr>
      </w:pPr>
      <w:r w:rsidRPr="00FE6B84">
        <w:rPr>
          <w:sz w:val="22"/>
        </w:rPr>
        <w:t>Ručitel činí následující</w:t>
      </w:r>
    </w:p>
    <w:p w14:paraId="0BC201EF" w14:textId="77777777" w:rsidR="00FE6B84" w:rsidRPr="00FE6B84" w:rsidRDefault="00FE6B84" w:rsidP="00FE6B84">
      <w:pPr>
        <w:numPr>
          <w:ilvl w:val="0"/>
          <w:numId w:val="1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4"/>
          <w:sz w:val="22"/>
        </w:rPr>
      </w:pPr>
      <w:r w:rsidRPr="00FE6B84">
        <w:rPr>
          <w:b/>
          <w:color w:val="000000"/>
          <w:spacing w:val="24"/>
          <w:sz w:val="22"/>
        </w:rPr>
        <w:t>RUČITELSKÉ PROHLÁŠENÍ</w:t>
      </w:r>
    </w:p>
    <w:p w14:paraId="2CD0F41C" w14:textId="77777777" w:rsidR="00FE6B84" w:rsidRPr="00FE6B84" w:rsidRDefault="00FE6B84" w:rsidP="00FE6B84">
      <w:pPr>
        <w:pStyle w:val="Odstavecseseznamem"/>
        <w:numPr>
          <w:ilvl w:val="1"/>
          <w:numId w:val="4"/>
        </w:numPr>
        <w:tabs>
          <w:tab w:val="left" w:pos="142"/>
          <w:tab w:val="right" w:pos="9076"/>
        </w:tabs>
        <w:spacing w:after="140"/>
        <w:ind w:left="709" w:right="-142" w:hanging="709"/>
        <w:jc w:val="both"/>
        <w:rPr>
          <w:b/>
          <w:color w:val="000000"/>
          <w:spacing w:val="1"/>
          <w:sz w:val="22"/>
        </w:rPr>
      </w:pPr>
      <w:r w:rsidRPr="00FE6B84">
        <w:rPr>
          <w:color w:val="000000"/>
          <w:sz w:val="22"/>
        </w:rPr>
        <w:t xml:space="preserve">Podle ustanovení § 2018 a násl. zákona č. 89/2012 Sb., občanský zákoník, v platném znění (dále jen </w:t>
      </w:r>
      <w:r w:rsidRPr="00FE6B84">
        <w:rPr>
          <w:b/>
          <w:color w:val="000000"/>
          <w:sz w:val="22"/>
        </w:rPr>
        <w:t>„Občanský zákoník“</w:t>
      </w:r>
      <w:r w:rsidRPr="00FE6B84">
        <w:rPr>
          <w:color w:val="000000"/>
          <w:sz w:val="22"/>
        </w:rPr>
        <w:t>) se Ručitel zavazuj</w:t>
      </w:r>
      <w:r w:rsidR="00BC0D3D">
        <w:rPr>
          <w:color w:val="000000"/>
          <w:sz w:val="22"/>
        </w:rPr>
        <w:t>e</w:t>
      </w:r>
      <w:r w:rsidRPr="00FE6B84">
        <w:rPr>
          <w:color w:val="000000"/>
          <w:sz w:val="22"/>
        </w:rPr>
        <w:t xml:space="preserve">, že uspokojí pohledávky každého vlastníka dluhopisu (dále jen </w:t>
      </w:r>
      <w:r w:rsidRPr="00FE6B84">
        <w:rPr>
          <w:b/>
          <w:color w:val="000000"/>
          <w:sz w:val="22"/>
        </w:rPr>
        <w:t>„Vlastník dluhopisu“</w:t>
      </w:r>
      <w:r w:rsidRPr="00FE6B84">
        <w:rPr>
          <w:color w:val="000000"/>
          <w:sz w:val="22"/>
        </w:rPr>
        <w:t>) z Dluhopisů za Emitentem na základě jeho doručené písemné žádosti</w:t>
      </w:r>
      <w:r w:rsidRPr="00FE6B84">
        <w:rPr>
          <w:color w:val="000000"/>
          <w:spacing w:val="-1"/>
          <w:sz w:val="22"/>
        </w:rPr>
        <w:t xml:space="preserve">, pokud Emitent nesplní </w:t>
      </w:r>
      <w:r w:rsidRPr="00FE6B84">
        <w:rPr>
          <w:color w:val="000000"/>
          <w:sz w:val="22"/>
        </w:rPr>
        <w:t>Zajištěné závazky (jak je tento pojem definován níže) řádně a včas.</w:t>
      </w:r>
    </w:p>
    <w:p w14:paraId="6731982E" w14:textId="77777777" w:rsidR="00FE6B84" w:rsidRPr="00FE6B84" w:rsidRDefault="00FE6B84" w:rsidP="00FE6B84">
      <w:pPr>
        <w:tabs>
          <w:tab w:val="left" w:pos="142"/>
        </w:tabs>
        <w:spacing w:after="140"/>
        <w:ind w:left="709" w:right="-142" w:hanging="709"/>
        <w:jc w:val="both"/>
        <w:rPr>
          <w:color w:val="000000"/>
          <w:spacing w:val="2"/>
          <w:sz w:val="22"/>
        </w:rPr>
      </w:pPr>
      <w:r w:rsidRPr="00FE6B84">
        <w:rPr>
          <w:color w:val="000000"/>
          <w:spacing w:val="2"/>
          <w:sz w:val="22"/>
        </w:rPr>
        <w:tab/>
      </w:r>
      <w:r w:rsidRPr="00FE6B84">
        <w:rPr>
          <w:color w:val="000000"/>
          <w:spacing w:val="2"/>
          <w:sz w:val="22"/>
        </w:rPr>
        <w:tab/>
        <w:t xml:space="preserve">Pro účely tohoto Ručitelského prohlášení se </w:t>
      </w:r>
      <w:r w:rsidRPr="00FE6B84">
        <w:rPr>
          <w:b/>
          <w:color w:val="000000"/>
          <w:spacing w:val="2"/>
          <w:sz w:val="22"/>
        </w:rPr>
        <w:t xml:space="preserve">"Zajištěnými závazky" </w:t>
      </w:r>
      <w:r w:rsidRPr="00FE6B84">
        <w:rPr>
          <w:color w:val="000000"/>
          <w:spacing w:val="2"/>
          <w:sz w:val="22"/>
        </w:rPr>
        <w:t xml:space="preserve">rozumí (i) peněžité závazky </w:t>
      </w:r>
      <w:r w:rsidRPr="00FE6B84">
        <w:rPr>
          <w:color w:val="000000"/>
          <w:sz w:val="22"/>
        </w:rPr>
        <w:t xml:space="preserve">Emitenta vůči Vlastníkům dluhopisů vyplývající z Dluhopisů a zahrnující peněžitý závazek zaplatit </w:t>
      </w:r>
      <w:r w:rsidRPr="00FE6B84">
        <w:rPr>
          <w:color w:val="000000"/>
          <w:spacing w:val="3"/>
          <w:sz w:val="22"/>
        </w:rPr>
        <w:t xml:space="preserve">jmenovitou hodnotu Dluhopisů a úrokový výnos, úrok z prodlení, náhrady škody; a (ii) jakékoli </w:t>
      </w:r>
      <w:r w:rsidRPr="00FE6B84">
        <w:rPr>
          <w:color w:val="000000"/>
          <w:spacing w:val="-1"/>
          <w:sz w:val="22"/>
        </w:rPr>
        <w:t xml:space="preserve">peněžité závazky Emitenta vůči Vlastníkům dluhopisů vzniklé v důsledku neplatnosti a/nebo zrušení </w:t>
      </w:r>
      <w:r w:rsidRPr="00FE6B84">
        <w:rPr>
          <w:color w:val="000000"/>
          <w:sz w:val="22"/>
        </w:rPr>
        <w:t>Dluhopisů (včetně jakýchkoli závazků vzniklých z bezdůvodného obohacení).</w:t>
      </w:r>
    </w:p>
    <w:p w14:paraId="74A81DE2" w14:textId="77777777" w:rsidR="00FE6B84" w:rsidRPr="00FE6B84" w:rsidRDefault="00FE6B84" w:rsidP="00FE6B84">
      <w:pPr>
        <w:tabs>
          <w:tab w:val="left" w:pos="142"/>
          <w:tab w:val="right" w:pos="9076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pacing w:val="-22"/>
          <w:sz w:val="22"/>
        </w:rPr>
        <w:t>1.2</w:t>
      </w:r>
      <w:r w:rsidRPr="00FE6B84">
        <w:rPr>
          <w:color w:val="000000"/>
          <w:spacing w:val="-22"/>
          <w:sz w:val="22"/>
        </w:rPr>
        <w:tab/>
      </w:r>
      <w:r w:rsidRPr="00FE6B84">
        <w:rPr>
          <w:color w:val="000000"/>
          <w:spacing w:val="6"/>
          <w:sz w:val="22"/>
        </w:rPr>
        <w:t>Závazek Ručitel</w:t>
      </w:r>
      <w:r w:rsidR="00BC0D3D">
        <w:rPr>
          <w:color w:val="000000"/>
          <w:spacing w:val="6"/>
          <w:sz w:val="22"/>
        </w:rPr>
        <w:t>e</w:t>
      </w:r>
      <w:r w:rsidRPr="00FE6B84">
        <w:rPr>
          <w:color w:val="000000"/>
          <w:spacing w:val="6"/>
          <w:sz w:val="22"/>
        </w:rPr>
        <w:t xml:space="preserve"> podle tohoto článku je splatný </w:t>
      </w:r>
      <w:r w:rsidR="00A5208F">
        <w:rPr>
          <w:color w:val="000000"/>
          <w:spacing w:val="6"/>
          <w:sz w:val="22"/>
        </w:rPr>
        <w:t xml:space="preserve">nejpozději </w:t>
      </w:r>
      <w:r w:rsidRPr="00FE6B84">
        <w:rPr>
          <w:color w:val="000000"/>
          <w:spacing w:val="6"/>
          <w:sz w:val="22"/>
        </w:rPr>
        <w:t>třicátý den následující po obdržení písemné výzvy</w:t>
      </w:r>
      <w:r w:rsidR="00A5208F">
        <w:rPr>
          <w:color w:val="000000"/>
          <w:spacing w:val="6"/>
          <w:sz w:val="22"/>
        </w:rPr>
        <w:t xml:space="preserve"> k úhradě od</w:t>
      </w:r>
      <w:r w:rsidRPr="00FE6B84">
        <w:rPr>
          <w:color w:val="000000"/>
          <w:sz w:val="22"/>
        </w:rPr>
        <w:t xml:space="preserve"> Vlastníka dluhopisu.</w:t>
      </w:r>
    </w:p>
    <w:p w14:paraId="708F6CFF" w14:textId="77777777" w:rsidR="00FE6B84" w:rsidRPr="00FE6B84" w:rsidRDefault="00FE6B84" w:rsidP="00FE6B84">
      <w:pPr>
        <w:tabs>
          <w:tab w:val="left" w:pos="142"/>
          <w:tab w:val="right" w:pos="9080"/>
        </w:tabs>
        <w:spacing w:after="140"/>
        <w:ind w:left="709" w:right="-142" w:hanging="709"/>
        <w:jc w:val="both"/>
        <w:rPr>
          <w:color w:val="000000"/>
          <w:spacing w:val="1"/>
          <w:sz w:val="22"/>
        </w:rPr>
      </w:pPr>
      <w:r w:rsidRPr="00FE6B84">
        <w:rPr>
          <w:color w:val="000000"/>
          <w:spacing w:val="-38"/>
          <w:sz w:val="22"/>
        </w:rPr>
        <w:t>1.3</w:t>
      </w:r>
      <w:r w:rsidRPr="00FE6B84">
        <w:rPr>
          <w:color w:val="000000"/>
          <w:spacing w:val="-38"/>
          <w:sz w:val="22"/>
        </w:rPr>
        <w:tab/>
      </w:r>
      <w:r w:rsidRPr="00FE6B84">
        <w:rPr>
          <w:color w:val="000000"/>
          <w:spacing w:val="1"/>
          <w:sz w:val="22"/>
        </w:rPr>
        <w:t xml:space="preserve">Vlastník dluhopisu je oprávněn vykonat svá práva podle tohoto článku, kdykoli bude Emitent v prodlení se zaplacením Zajištěných závazků, aniž by předtím musel vyzvat k plnění Emitenta nebo </w:t>
      </w:r>
      <w:r w:rsidRPr="00FE6B84">
        <w:rPr>
          <w:color w:val="000000"/>
          <w:sz w:val="22"/>
        </w:rPr>
        <w:t>mu poskytnout jakoukoli dodatečnou lhůtu k plnění.</w:t>
      </w:r>
    </w:p>
    <w:p w14:paraId="49556341" w14:textId="77777777" w:rsidR="00FE6B84" w:rsidRPr="00FE6B84" w:rsidRDefault="00FE6B84" w:rsidP="00FE6B84">
      <w:pPr>
        <w:numPr>
          <w:ilvl w:val="0"/>
          <w:numId w:val="1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4"/>
          <w:sz w:val="22"/>
        </w:rPr>
      </w:pPr>
      <w:r w:rsidRPr="00FE6B84">
        <w:rPr>
          <w:b/>
          <w:color w:val="000000"/>
          <w:spacing w:val="24"/>
          <w:sz w:val="22"/>
        </w:rPr>
        <w:t>PODMÍNKY RUČITELSKÉHO PROHLÁŠENÍ</w:t>
      </w:r>
    </w:p>
    <w:p w14:paraId="6BCD8EC0" w14:textId="77777777" w:rsidR="00FE6B84" w:rsidRPr="00FE6B84" w:rsidRDefault="00FE6B84" w:rsidP="00FE6B84">
      <w:pPr>
        <w:tabs>
          <w:tab w:val="left" w:pos="142"/>
          <w:tab w:val="right" w:pos="9076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pacing w:val="-28"/>
          <w:sz w:val="22"/>
        </w:rPr>
        <w:t>2.1</w:t>
      </w:r>
      <w:r w:rsidRPr="00FE6B84">
        <w:rPr>
          <w:color w:val="000000"/>
          <w:spacing w:val="-28"/>
          <w:sz w:val="22"/>
        </w:rPr>
        <w:tab/>
      </w:r>
      <w:r w:rsidRPr="00FE6B84">
        <w:rPr>
          <w:color w:val="000000"/>
          <w:spacing w:val="7"/>
          <w:sz w:val="22"/>
        </w:rPr>
        <w:t>Ručitel poskytuj</w:t>
      </w:r>
      <w:r w:rsidR="00BC0D3D">
        <w:rPr>
          <w:color w:val="000000"/>
          <w:spacing w:val="7"/>
          <w:sz w:val="22"/>
        </w:rPr>
        <w:t>e</w:t>
      </w:r>
      <w:r w:rsidRPr="00FE6B84">
        <w:rPr>
          <w:color w:val="000000"/>
          <w:spacing w:val="7"/>
          <w:sz w:val="22"/>
        </w:rPr>
        <w:t xml:space="preserve"> ručení do doby úplného splnění a uspokojení pohledávek Vlastníků dluhopisů </w:t>
      </w:r>
      <w:r w:rsidRPr="00FE6B84">
        <w:rPr>
          <w:color w:val="000000"/>
          <w:sz w:val="22"/>
        </w:rPr>
        <w:t>odpovídajících Zajištěným závazkům Emitentem.</w:t>
      </w:r>
    </w:p>
    <w:p w14:paraId="47EA494C" w14:textId="77777777" w:rsidR="00FE6B84" w:rsidRDefault="00FE6B84" w:rsidP="00FE6B84">
      <w:pPr>
        <w:tabs>
          <w:tab w:val="left" w:pos="142"/>
          <w:tab w:val="right" w:pos="9076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z w:val="22"/>
        </w:rPr>
        <w:t>2.2</w:t>
      </w:r>
      <w:r w:rsidRPr="00FE6B84">
        <w:rPr>
          <w:color w:val="000000"/>
          <w:sz w:val="22"/>
        </w:rPr>
        <w:tab/>
      </w:r>
      <w:r w:rsidRPr="00FE6B84">
        <w:rPr>
          <w:color w:val="000000"/>
          <w:spacing w:val="1"/>
          <w:sz w:val="22"/>
        </w:rPr>
        <w:t>Závazky Ručitel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vyplývající z tohoto Ručitelského prohlášení představují přímé, obecné, nezajištěné, </w:t>
      </w:r>
      <w:r w:rsidRPr="00FE6B84">
        <w:rPr>
          <w:color w:val="000000"/>
          <w:spacing w:val="2"/>
          <w:sz w:val="22"/>
        </w:rPr>
        <w:t>nepodmíněné a nepodřízené závazky Ručitel</w:t>
      </w:r>
      <w:r w:rsidR="00BC0D3D">
        <w:rPr>
          <w:color w:val="000000"/>
          <w:spacing w:val="2"/>
          <w:sz w:val="22"/>
        </w:rPr>
        <w:t>e</w:t>
      </w:r>
      <w:r w:rsidRPr="00FE6B84">
        <w:rPr>
          <w:color w:val="000000"/>
          <w:spacing w:val="2"/>
          <w:sz w:val="22"/>
        </w:rPr>
        <w:t xml:space="preserve">, které jsou a budou co do pořadí svého uspokojení </w:t>
      </w:r>
      <w:r w:rsidRPr="00FE6B84">
        <w:rPr>
          <w:color w:val="000000"/>
          <w:spacing w:val="-1"/>
          <w:sz w:val="22"/>
        </w:rPr>
        <w:t xml:space="preserve">rovnocenné jak mezi sebou navzájem, tak vůči všem dalším současným i budoucím nepodřízeným a </w:t>
      </w:r>
      <w:r w:rsidRPr="00FE6B84">
        <w:rPr>
          <w:color w:val="000000"/>
          <w:spacing w:val="3"/>
          <w:sz w:val="22"/>
        </w:rPr>
        <w:t>nezajištěným závazkům Ručitel</w:t>
      </w:r>
      <w:r w:rsidR="00BC0D3D">
        <w:rPr>
          <w:color w:val="000000"/>
          <w:spacing w:val="3"/>
          <w:sz w:val="22"/>
        </w:rPr>
        <w:t>e</w:t>
      </w:r>
      <w:r w:rsidRPr="00FE6B84">
        <w:rPr>
          <w:color w:val="000000"/>
          <w:spacing w:val="3"/>
          <w:sz w:val="22"/>
        </w:rPr>
        <w:t xml:space="preserve"> s výjimkou závazků, u nichž stanoví jinak kogentní ustanovení </w:t>
      </w:r>
      <w:r w:rsidRPr="00FE6B84">
        <w:rPr>
          <w:color w:val="000000"/>
          <w:sz w:val="22"/>
        </w:rPr>
        <w:t>právních předpisů.</w:t>
      </w:r>
    </w:p>
    <w:p w14:paraId="020AB1AB" w14:textId="77777777" w:rsidR="00CD207B" w:rsidRPr="00FE6B84" w:rsidRDefault="00CD207B" w:rsidP="00FE6B84">
      <w:pPr>
        <w:tabs>
          <w:tab w:val="left" w:pos="142"/>
          <w:tab w:val="right" w:pos="9076"/>
        </w:tabs>
        <w:spacing w:after="140"/>
        <w:ind w:left="709" w:right="-142" w:hanging="709"/>
        <w:jc w:val="both"/>
        <w:rPr>
          <w:color w:val="000000"/>
          <w:sz w:val="22"/>
        </w:rPr>
      </w:pPr>
    </w:p>
    <w:p w14:paraId="6F4EA46A" w14:textId="77777777" w:rsidR="00FE6B84" w:rsidRPr="00FE6B84" w:rsidRDefault="00FE6B84" w:rsidP="00FE6B84">
      <w:pPr>
        <w:numPr>
          <w:ilvl w:val="0"/>
          <w:numId w:val="2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36"/>
          <w:sz w:val="22"/>
        </w:rPr>
      </w:pPr>
      <w:r w:rsidRPr="00FE6B84">
        <w:rPr>
          <w:b/>
          <w:color w:val="000000"/>
          <w:spacing w:val="36"/>
          <w:sz w:val="22"/>
        </w:rPr>
        <w:lastRenderedPageBreak/>
        <w:t>EMISNÍ PODMÍNKY</w:t>
      </w:r>
    </w:p>
    <w:p w14:paraId="370678A9" w14:textId="77777777" w:rsidR="00FE6B84" w:rsidRPr="00FE6B84" w:rsidRDefault="00FE6B84" w:rsidP="00FE6B84">
      <w:pPr>
        <w:tabs>
          <w:tab w:val="left" w:pos="142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z w:val="22"/>
        </w:rPr>
        <w:tab/>
      </w:r>
      <w:r w:rsidRPr="00FE6B84">
        <w:rPr>
          <w:color w:val="000000"/>
          <w:sz w:val="22"/>
        </w:rPr>
        <w:tab/>
        <w:t>Ručitel</w:t>
      </w:r>
      <w:r w:rsidR="00243773">
        <w:rPr>
          <w:color w:val="000000"/>
          <w:sz w:val="22"/>
        </w:rPr>
        <w:t>é</w:t>
      </w:r>
      <w:r w:rsidRPr="00FE6B84">
        <w:rPr>
          <w:color w:val="000000"/>
          <w:sz w:val="22"/>
        </w:rPr>
        <w:t xml:space="preserve"> tímto potvrzuj</w:t>
      </w:r>
      <w:r w:rsidR="00243773">
        <w:rPr>
          <w:color w:val="000000"/>
          <w:sz w:val="22"/>
        </w:rPr>
        <w:t>í</w:t>
      </w:r>
      <w:r w:rsidRPr="00FE6B84">
        <w:rPr>
          <w:color w:val="000000"/>
          <w:sz w:val="22"/>
        </w:rPr>
        <w:t>, že j</w:t>
      </w:r>
      <w:r w:rsidR="00243773">
        <w:rPr>
          <w:color w:val="000000"/>
          <w:sz w:val="22"/>
        </w:rPr>
        <w:t>sou</w:t>
      </w:r>
      <w:r w:rsidR="00AB567A">
        <w:rPr>
          <w:color w:val="000000"/>
          <w:sz w:val="22"/>
        </w:rPr>
        <w:t xml:space="preserve"> seznámen</w:t>
      </w:r>
      <w:r w:rsidR="00243773">
        <w:rPr>
          <w:color w:val="000000"/>
          <w:sz w:val="22"/>
        </w:rPr>
        <w:t>i</w:t>
      </w:r>
      <w:r w:rsidR="00AB567A">
        <w:rPr>
          <w:color w:val="000000"/>
          <w:sz w:val="22"/>
        </w:rPr>
        <w:t xml:space="preserve"> s Emisními podmínkami a závazky Emitenta z Dluhopisů.</w:t>
      </w:r>
    </w:p>
    <w:p w14:paraId="0E4FC96F" w14:textId="77777777" w:rsidR="00FE6B84" w:rsidRPr="00FE6B84" w:rsidRDefault="00FE6B84" w:rsidP="00FE6B84">
      <w:pPr>
        <w:numPr>
          <w:ilvl w:val="0"/>
          <w:numId w:val="2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2"/>
          <w:sz w:val="22"/>
        </w:rPr>
      </w:pPr>
      <w:r w:rsidRPr="00FE6B84">
        <w:rPr>
          <w:b/>
          <w:color w:val="000000"/>
          <w:spacing w:val="22"/>
          <w:sz w:val="22"/>
        </w:rPr>
        <w:t>PODŘÍZENOST SUBROGAČNÍHO NÁROKU</w:t>
      </w:r>
    </w:p>
    <w:p w14:paraId="25EF593A" w14:textId="77777777" w:rsidR="00FE6B84" w:rsidRPr="00FE6B84" w:rsidRDefault="00FE6B84" w:rsidP="00FE6B84">
      <w:pPr>
        <w:tabs>
          <w:tab w:val="left" w:pos="142"/>
        </w:tabs>
        <w:spacing w:after="140"/>
        <w:ind w:left="709" w:right="-142" w:hanging="709"/>
        <w:jc w:val="both"/>
        <w:rPr>
          <w:color w:val="000000"/>
          <w:spacing w:val="-1"/>
          <w:sz w:val="22"/>
        </w:rPr>
      </w:pPr>
      <w:r w:rsidRPr="00FE6B84">
        <w:rPr>
          <w:color w:val="000000"/>
          <w:spacing w:val="-1"/>
          <w:sz w:val="22"/>
        </w:rPr>
        <w:tab/>
      </w:r>
      <w:r w:rsidRPr="00FE6B84">
        <w:rPr>
          <w:color w:val="000000"/>
          <w:spacing w:val="-1"/>
          <w:sz w:val="22"/>
        </w:rPr>
        <w:tab/>
        <w:t>Veškeré pohledávky Ručitel</w:t>
      </w:r>
      <w:r w:rsidR="00BC0D3D">
        <w:rPr>
          <w:color w:val="000000"/>
          <w:spacing w:val="-1"/>
          <w:sz w:val="22"/>
        </w:rPr>
        <w:t>e</w:t>
      </w:r>
      <w:r w:rsidRPr="00FE6B84">
        <w:rPr>
          <w:color w:val="000000"/>
          <w:spacing w:val="-1"/>
          <w:sz w:val="22"/>
        </w:rPr>
        <w:t xml:space="preserve"> za Emitentem vzniklé v důsledku toho, že Ručitel uspokojil pohledávky </w:t>
      </w:r>
      <w:r w:rsidRPr="00FE6B84">
        <w:rPr>
          <w:color w:val="000000"/>
          <w:sz w:val="22"/>
        </w:rPr>
        <w:t>Vlastníků dluhopisů za Emitentem, se uspokojí až po úplném uspokojení všech ostatních pohledávek Vlastníků dluhopisů za Emitentem; to se sjednává i pro případ úpadku Emitenta v souladu s § 172 zákona č. 182/2006 Sb., o úpadku a způsobech jeho řešení (insolvenční zákon).</w:t>
      </w:r>
    </w:p>
    <w:p w14:paraId="6A3EDEDC" w14:textId="77777777" w:rsidR="00FE6B84" w:rsidRPr="00FE6B84" w:rsidRDefault="00FE6B84" w:rsidP="00FE6B84">
      <w:pPr>
        <w:numPr>
          <w:ilvl w:val="0"/>
          <w:numId w:val="2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2"/>
          <w:sz w:val="22"/>
        </w:rPr>
      </w:pPr>
      <w:r w:rsidRPr="00FE6B84">
        <w:rPr>
          <w:b/>
          <w:color w:val="000000"/>
          <w:spacing w:val="22"/>
          <w:sz w:val="22"/>
        </w:rPr>
        <w:t>PLATBY</w:t>
      </w:r>
    </w:p>
    <w:p w14:paraId="08F88121" w14:textId="77777777" w:rsidR="00FE6B84" w:rsidRPr="00FE6B84" w:rsidRDefault="00FE6B84" w:rsidP="00FE6B84">
      <w:pPr>
        <w:tabs>
          <w:tab w:val="left" w:pos="142"/>
        </w:tabs>
        <w:spacing w:after="140"/>
        <w:ind w:left="709" w:right="-142" w:hanging="709"/>
        <w:jc w:val="both"/>
        <w:rPr>
          <w:color w:val="000000"/>
          <w:spacing w:val="2"/>
          <w:sz w:val="22"/>
        </w:rPr>
      </w:pPr>
      <w:r w:rsidRPr="00FE6B84">
        <w:rPr>
          <w:color w:val="000000"/>
          <w:spacing w:val="2"/>
          <w:sz w:val="22"/>
        </w:rPr>
        <w:tab/>
      </w:r>
      <w:r w:rsidRPr="00FE6B84">
        <w:rPr>
          <w:color w:val="000000"/>
          <w:spacing w:val="2"/>
          <w:sz w:val="22"/>
        </w:rPr>
        <w:tab/>
        <w:t>Všechny platby Ručitel</w:t>
      </w:r>
      <w:r w:rsidR="00BC0D3D">
        <w:rPr>
          <w:color w:val="000000"/>
          <w:spacing w:val="2"/>
          <w:sz w:val="22"/>
        </w:rPr>
        <w:t>e</w:t>
      </w:r>
      <w:r w:rsidRPr="00FE6B84">
        <w:rPr>
          <w:color w:val="000000"/>
          <w:spacing w:val="2"/>
          <w:sz w:val="22"/>
        </w:rPr>
        <w:t xml:space="preserve"> podle tohoto Ručitelského prohlášení se provedou stejným způsobem jako </w:t>
      </w:r>
      <w:r w:rsidRPr="00FE6B84">
        <w:rPr>
          <w:color w:val="000000"/>
          <w:spacing w:val="-1"/>
          <w:sz w:val="22"/>
        </w:rPr>
        <w:t xml:space="preserve">platby učiněné Emitentem Vlastníkům dluhopisů podle Emisních podmínek. Všechny platby učiněné </w:t>
      </w:r>
      <w:r w:rsidRPr="00FE6B84">
        <w:rPr>
          <w:color w:val="000000"/>
          <w:spacing w:val="2"/>
          <w:sz w:val="22"/>
        </w:rPr>
        <w:t>Ručitel</w:t>
      </w:r>
      <w:r w:rsidR="00BC0D3D">
        <w:rPr>
          <w:color w:val="000000"/>
          <w:spacing w:val="2"/>
          <w:sz w:val="22"/>
        </w:rPr>
        <w:t>em</w:t>
      </w:r>
      <w:r w:rsidRPr="00FE6B84">
        <w:rPr>
          <w:color w:val="000000"/>
          <w:spacing w:val="2"/>
          <w:sz w:val="22"/>
        </w:rPr>
        <w:t xml:space="preserve"> místo Emitenta na základě tohoto Ručitelského prohlášení budou učiněny bez jakýchkoli </w:t>
      </w:r>
      <w:r w:rsidRPr="00FE6B84">
        <w:rPr>
          <w:color w:val="000000"/>
          <w:sz w:val="22"/>
        </w:rPr>
        <w:t xml:space="preserve">srážek daní či poplatků jakéhokoli druhu, ledaže taková srážka daní nebo poplatků bude vyžadována </w:t>
      </w:r>
      <w:r w:rsidRPr="00FE6B84">
        <w:rPr>
          <w:color w:val="000000"/>
          <w:spacing w:val="1"/>
          <w:sz w:val="22"/>
        </w:rPr>
        <w:t>právními předpisy. Budou-li jakékoli takové srážky či poplatky vyžadovány, nebud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Ručitel povin</w:t>
      </w:r>
      <w:r w:rsidR="00BC0D3D">
        <w:rPr>
          <w:color w:val="000000"/>
          <w:spacing w:val="1"/>
          <w:sz w:val="22"/>
        </w:rPr>
        <w:t>en</w:t>
      </w:r>
      <w:r w:rsidRPr="00FE6B84">
        <w:rPr>
          <w:color w:val="000000"/>
          <w:spacing w:val="1"/>
          <w:sz w:val="22"/>
        </w:rPr>
        <w:t xml:space="preserve"> </w:t>
      </w:r>
      <w:r w:rsidRPr="00FE6B84">
        <w:rPr>
          <w:color w:val="000000"/>
          <w:sz w:val="22"/>
        </w:rPr>
        <w:t>hradit Vlastníkům dluhopisů žádné další částky jako náhradu těchto částek.</w:t>
      </w:r>
    </w:p>
    <w:p w14:paraId="407E9559" w14:textId="77777777" w:rsidR="00FE6B84" w:rsidRPr="00FE6B84" w:rsidRDefault="00FE6B84" w:rsidP="00FE6B84">
      <w:pPr>
        <w:numPr>
          <w:ilvl w:val="0"/>
          <w:numId w:val="2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2"/>
          <w:sz w:val="22"/>
        </w:rPr>
      </w:pPr>
      <w:r w:rsidRPr="00FE6B84">
        <w:rPr>
          <w:b/>
          <w:color w:val="000000"/>
          <w:spacing w:val="22"/>
          <w:sz w:val="22"/>
        </w:rPr>
        <w:t>PROHLÁŠENÍ</w:t>
      </w:r>
    </w:p>
    <w:p w14:paraId="53344050" w14:textId="77777777" w:rsidR="00FE6B84" w:rsidRPr="00FE6B84" w:rsidRDefault="00FE6B84" w:rsidP="00FE6B84">
      <w:pPr>
        <w:tabs>
          <w:tab w:val="left" w:pos="142"/>
          <w:tab w:val="right" w:pos="9087"/>
        </w:tabs>
        <w:spacing w:after="140"/>
        <w:ind w:left="709" w:right="-142" w:hanging="709"/>
        <w:jc w:val="both"/>
        <w:rPr>
          <w:color w:val="000000"/>
          <w:spacing w:val="-4"/>
          <w:sz w:val="22"/>
        </w:rPr>
      </w:pPr>
      <w:r w:rsidRPr="00FE6B84">
        <w:rPr>
          <w:color w:val="000000"/>
          <w:spacing w:val="-32"/>
          <w:sz w:val="22"/>
        </w:rPr>
        <w:t>6.1</w:t>
      </w:r>
      <w:r w:rsidRPr="00FE6B84">
        <w:rPr>
          <w:color w:val="000000"/>
          <w:spacing w:val="-32"/>
          <w:sz w:val="22"/>
        </w:rPr>
        <w:tab/>
      </w:r>
      <w:r w:rsidRPr="00FE6B84">
        <w:rPr>
          <w:color w:val="000000"/>
          <w:spacing w:val="1"/>
          <w:sz w:val="22"/>
        </w:rPr>
        <w:t>Ručitel tímto prohlašuj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a zaručuj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Vlastníkům dluhopisů, že závazky z tohoto Ručitelského prohlášení </w:t>
      </w:r>
      <w:r w:rsidRPr="00FE6B84">
        <w:rPr>
          <w:color w:val="000000"/>
          <w:spacing w:val="-4"/>
          <w:sz w:val="22"/>
        </w:rPr>
        <w:t xml:space="preserve">představují </w:t>
      </w:r>
      <w:r w:rsidR="00BC0D3D">
        <w:rPr>
          <w:color w:val="000000"/>
          <w:spacing w:val="-4"/>
          <w:sz w:val="22"/>
        </w:rPr>
        <w:t>jeho</w:t>
      </w:r>
      <w:r w:rsidR="00A5208F" w:rsidRPr="00FE6B84">
        <w:rPr>
          <w:color w:val="000000"/>
          <w:spacing w:val="-4"/>
          <w:sz w:val="22"/>
        </w:rPr>
        <w:t xml:space="preserve"> </w:t>
      </w:r>
      <w:r w:rsidRPr="00FE6B84">
        <w:rPr>
          <w:color w:val="000000"/>
          <w:spacing w:val="-4"/>
          <w:sz w:val="22"/>
        </w:rPr>
        <w:t xml:space="preserve">platné, účinné a vymahatelné závazky v souladu s podmínkami obsaženými v Emisních </w:t>
      </w:r>
      <w:r w:rsidRPr="00FE6B84">
        <w:rPr>
          <w:color w:val="000000"/>
          <w:sz w:val="22"/>
        </w:rPr>
        <w:t>podmínkách.</w:t>
      </w:r>
    </w:p>
    <w:p w14:paraId="169413C2" w14:textId="77777777" w:rsidR="00FE6B84" w:rsidRPr="00FE6B84" w:rsidRDefault="00FE6B84" w:rsidP="00FE6B84">
      <w:pPr>
        <w:tabs>
          <w:tab w:val="left" w:pos="142"/>
          <w:tab w:val="right" w:pos="9087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pacing w:val="-24"/>
          <w:sz w:val="22"/>
        </w:rPr>
        <w:t>6.2</w:t>
      </w:r>
      <w:r w:rsidRPr="00FE6B84">
        <w:rPr>
          <w:color w:val="000000"/>
          <w:spacing w:val="-24"/>
          <w:sz w:val="22"/>
        </w:rPr>
        <w:tab/>
      </w:r>
      <w:r w:rsidRPr="00FE6B84">
        <w:rPr>
          <w:color w:val="000000"/>
          <w:spacing w:val="1"/>
          <w:sz w:val="22"/>
        </w:rPr>
        <w:t>Ručitel prohlašuj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a zaručuj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Vlastníkům dluhopisů, že </w:t>
      </w:r>
      <w:r w:rsidR="00BC0D3D">
        <w:rPr>
          <w:color w:val="000000"/>
          <w:spacing w:val="1"/>
          <w:sz w:val="22"/>
        </w:rPr>
        <w:t>má</w:t>
      </w:r>
      <w:r w:rsidR="00243773" w:rsidRPr="00FE6B84">
        <w:rPr>
          <w:color w:val="000000"/>
          <w:spacing w:val="1"/>
          <w:sz w:val="22"/>
        </w:rPr>
        <w:t xml:space="preserve"> </w:t>
      </w:r>
      <w:r w:rsidRPr="00FE6B84">
        <w:rPr>
          <w:color w:val="000000"/>
          <w:spacing w:val="1"/>
          <w:sz w:val="22"/>
        </w:rPr>
        <w:t xml:space="preserve">všechna nezbytná oprávnění a způsobilost k </w:t>
      </w:r>
      <w:r w:rsidRPr="00FE6B84">
        <w:rPr>
          <w:color w:val="000000"/>
          <w:sz w:val="22"/>
        </w:rPr>
        <w:t>vydání tohoto Ručitelského prohlášení.</w:t>
      </w:r>
    </w:p>
    <w:p w14:paraId="49C6B305" w14:textId="77777777" w:rsidR="00FE6B84" w:rsidRPr="00FE6B84" w:rsidRDefault="00FE6B84" w:rsidP="00FE6B84">
      <w:pPr>
        <w:tabs>
          <w:tab w:val="left" w:pos="142"/>
          <w:tab w:val="right" w:pos="9087"/>
        </w:tabs>
        <w:spacing w:after="140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pacing w:val="-26"/>
          <w:sz w:val="22"/>
        </w:rPr>
        <w:t>6.3</w:t>
      </w:r>
      <w:r w:rsidRPr="00FE6B84">
        <w:rPr>
          <w:color w:val="000000"/>
          <w:spacing w:val="-26"/>
          <w:sz w:val="22"/>
        </w:rPr>
        <w:tab/>
      </w:r>
      <w:r w:rsidRPr="00FE6B84">
        <w:rPr>
          <w:color w:val="000000"/>
          <w:spacing w:val="1"/>
          <w:sz w:val="22"/>
        </w:rPr>
        <w:t>Ručitel prohlašuj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 a zaručuj</w:t>
      </w:r>
      <w:r w:rsidR="00BC0D3D">
        <w:rPr>
          <w:color w:val="000000"/>
          <w:spacing w:val="1"/>
          <w:sz w:val="22"/>
        </w:rPr>
        <w:t>e</w:t>
      </w:r>
      <w:r w:rsidRPr="00FE6B84">
        <w:rPr>
          <w:color w:val="000000"/>
          <w:spacing w:val="1"/>
          <w:sz w:val="22"/>
        </w:rPr>
        <w:t xml:space="preserve">, že obdržel všechny souhlasy (je-li jich třeba), které jsou </w:t>
      </w:r>
      <w:r w:rsidRPr="00FE6B84">
        <w:rPr>
          <w:color w:val="000000"/>
          <w:sz w:val="22"/>
        </w:rPr>
        <w:t>potřeba k vystavení tohoto Ručitelského prohlášení a k uspokojení Zajištěných závazků.</w:t>
      </w:r>
    </w:p>
    <w:p w14:paraId="66CEB3D6" w14:textId="77777777" w:rsidR="00FE6B84" w:rsidRPr="00FE6B84" w:rsidRDefault="00FE6B84" w:rsidP="00FE6B84">
      <w:pPr>
        <w:numPr>
          <w:ilvl w:val="0"/>
          <w:numId w:val="2"/>
        </w:numPr>
        <w:tabs>
          <w:tab w:val="clear" w:pos="720"/>
          <w:tab w:val="left" w:pos="142"/>
          <w:tab w:val="decimal" w:pos="792"/>
        </w:tabs>
        <w:spacing w:after="140" w:line="240" w:lineRule="auto"/>
        <w:ind w:left="709" w:right="-142" w:hanging="709"/>
        <w:jc w:val="both"/>
        <w:rPr>
          <w:b/>
          <w:color w:val="000000"/>
          <w:spacing w:val="22"/>
          <w:sz w:val="22"/>
        </w:rPr>
      </w:pPr>
      <w:r w:rsidRPr="00FE6B84">
        <w:rPr>
          <w:b/>
          <w:color w:val="000000"/>
          <w:spacing w:val="22"/>
          <w:sz w:val="22"/>
        </w:rPr>
        <w:t>ZÁVĚREČNÁ USTANOVENÍ</w:t>
      </w:r>
    </w:p>
    <w:p w14:paraId="22D5FD99" w14:textId="77777777" w:rsidR="00FE6B84" w:rsidRPr="00FE6B84" w:rsidRDefault="00FE6B84" w:rsidP="00FE6B84">
      <w:pPr>
        <w:tabs>
          <w:tab w:val="left" w:pos="142"/>
          <w:tab w:val="right" w:pos="9072"/>
        </w:tabs>
        <w:spacing w:after="140" w:line="278" w:lineRule="auto"/>
        <w:ind w:left="709" w:right="-142" w:hanging="709"/>
        <w:jc w:val="both"/>
        <w:rPr>
          <w:color w:val="000000"/>
          <w:sz w:val="22"/>
        </w:rPr>
      </w:pPr>
      <w:r w:rsidRPr="00FE6B84">
        <w:rPr>
          <w:color w:val="000000"/>
          <w:spacing w:val="-26"/>
          <w:sz w:val="22"/>
        </w:rPr>
        <w:t>7.1</w:t>
      </w:r>
      <w:r w:rsidRPr="00FE6B84">
        <w:rPr>
          <w:color w:val="000000"/>
          <w:spacing w:val="-26"/>
          <w:sz w:val="22"/>
        </w:rPr>
        <w:tab/>
      </w:r>
      <w:r w:rsidRPr="00FE6B84">
        <w:rPr>
          <w:color w:val="000000"/>
          <w:spacing w:val="7"/>
          <w:sz w:val="22"/>
        </w:rPr>
        <w:t xml:space="preserve">Toto Ručitelské prohlášení se bude řídit a bude vykládáno v souladu s právem České republiky, </w:t>
      </w:r>
      <w:r w:rsidRPr="00FE6B84">
        <w:rPr>
          <w:color w:val="000000"/>
          <w:sz w:val="22"/>
        </w:rPr>
        <w:t>zejména zákonem č. 89/2012 Sb., občanským zákoníkem.</w:t>
      </w:r>
    </w:p>
    <w:p w14:paraId="066E9CCB" w14:textId="77777777" w:rsidR="00FE6B84" w:rsidRPr="00FE6B84" w:rsidRDefault="00FE6B84" w:rsidP="00FE6B84">
      <w:pPr>
        <w:tabs>
          <w:tab w:val="left" w:pos="142"/>
          <w:tab w:val="right" w:pos="9080"/>
        </w:tabs>
        <w:spacing w:after="140"/>
        <w:ind w:left="709" w:right="-142" w:hanging="709"/>
        <w:jc w:val="both"/>
        <w:rPr>
          <w:color w:val="000000"/>
          <w:spacing w:val="2"/>
          <w:sz w:val="22"/>
        </w:rPr>
      </w:pPr>
      <w:r w:rsidRPr="00FE6B84">
        <w:rPr>
          <w:color w:val="000000"/>
          <w:spacing w:val="-26"/>
          <w:sz w:val="22"/>
        </w:rPr>
        <w:t>7.2</w:t>
      </w:r>
      <w:r w:rsidRPr="00FE6B84">
        <w:rPr>
          <w:color w:val="000000"/>
          <w:spacing w:val="-26"/>
          <w:sz w:val="22"/>
        </w:rPr>
        <w:tab/>
      </w:r>
      <w:r w:rsidRPr="00FE6B84">
        <w:rPr>
          <w:color w:val="000000"/>
          <w:spacing w:val="3"/>
          <w:sz w:val="22"/>
        </w:rPr>
        <w:t xml:space="preserve">Vznikne-li jakýkoli spor v souvislosti s tímto Ručitelským prohlášením, včetně otázek týkajících se </w:t>
      </w:r>
      <w:r w:rsidRPr="00FE6B84">
        <w:rPr>
          <w:color w:val="000000"/>
          <w:spacing w:val="2"/>
          <w:sz w:val="22"/>
        </w:rPr>
        <w:t xml:space="preserve">jeho existence, platnosti nebo ukončení, bude takový spor předložen a s konečnou platností řešen </w:t>
      </w:r>
      <w:r w:rsidR="00602A67">
        <w:rPr>
          <w:color w:val="000000"/>
          <w:sz w:val="22"/>
        </w:rPr>
        <w:t>místně příslušným</w:t>
      </w:r>
      <w:r w:rsidRPr="00FE6B84">
        <w:rPr>
          <w:color w:val="000000"/>
          <w:sz w:val="22"/>
        </w:rPr>
        <w:t xml:space="preserve"> soudem.</w:t>
      </w:r>
    </w:p>
    <w:p w14:paraId="5C81D2CA" w14:textId="77777777" w:rsidR="00FE6B84" w:rsidRPr="00FE6B84" w:rsidRDefault="00FE6B84" w:rsidP="00FE6B84">
      <w:pPr>
        <w:tabs>
          <w:tab w:val="left" w:pos="142"/>
        </w:tabs>
        <w:spacing w:after="140"/>
        <w:ind w:right="-142"/>
        <w:rPr>
          <w:sz w:val="22"/>
        </w:rPr>
      </w:pPr>
    </w:p>
    <w:p w14:paraId="7B806E50" w14:textId="5123193E" w:rsidR="00FE6B84" w:rsidRPr="005350A1" w:rsidRDefault="00602A67" w:rsidP="00FE6B84">
      <w:pPr>
        <w:tabs>
          <w:tab w:val="left" w:pos="142"/>
        </w:tabs>
        <w:spacing w:after="140"/>
        <w:ind w:right="-142"/>
        <w:rPr>
          <w:sz w:val="22"/>
        </w:rPr>
      </w:pPr>
      <w:bookmarkStart w:id="2" w:name="_Hlk507391472"/>
      <w:r w:rsidRPr="004A43A9">
        <w:rPr>
          <w:sz w:val="22"/>
        </w:rPr>
        <w:t>V</w:t>
      </w:r>
      <w:r w:rsidR="00F00142" w:rsidRPr="004A43A9">
        <w:rPr>
          <w:sz w:val="22"/>
        </w:rPr>
        <w:t> </w:t>
      </w:r>
      <w:r w:rsidR="005350A1" w:rsidRPr="004A43A9">
        <w:rPr>
          <w:sz w:val="22"/>
        </w:rPr>
        <w:t>Praze</w:t>
      </w:r>
      <w:r w:rsidR="00FE6B84" w:rsidRPr="004A43A9">
        <w:rPr>
          <w:sz w:val="22"/>
        </w:rPr>
        <w:t>, dne</w:t>
      </w:r>
      <w:r w:rsidRPr="004A43A9">
        <w:rPr>
          <w:sz w:val="22"/>
        </w:rPr>
        <w:t xml:space="preserve"> </w:t>
      </w:r>
      <w:r w:rsidR="005350A1" w:rsidRPr="005350A1">
        <w:rPr>
          <w:sz w:val="22"/>
        </w:rPr>
        <w:t>…</w:t>
      </w:r>
      <w:proofErr w:type="gramStart"/>
      <w:r w:rsidR="005350A1" w:rsidRPr="005350A1">
        <w:rPr>
          <w:sz w:val="22"/>
        </w:rPr>
        <w:t>…….</w:t>
      </w:r>
      <w:proofErr w:type="gramEnd"/>
      <w:r w:rsidR="005350A1" w:rsidRPr="005350A1">
        <w:rPr>
          <w:sz w:val="22"/>
        </w:rPr>
        <w:t>.</w:t>
      </w:r>
    </w:p>
    <w:p w14:paraId="0914F897" w14:textId="77777777" w:rsidR="00FE6B84" w:rsidRPr="005350A1" w:rsidRDefault="00FE6B84" w:rsidP="00FE6B84">
      <w:pPr>
        <w:tabs>
          <w:tab w:val="left" w:pos="142"/>
        </w:tabs>
        <w:spacing w:after="140"/>
        <w:ind w:right="-142"/>
        <w:rPr>
          <w:sz w:val="22"/>
        </w:rPr>
      </w:pPr>
    </w:p>
    <w:p w14:paraId="04916059" w14:textId="77777777" w:rsidR="00B02CBF" w:rsidRPr="005350A1" w:rsidRDefault="00B02CBF" w:rsidP="00FE6B84">
      <w:pPr>
        <w:tabs>
          <w:tab w:val="left" w:pos="142"/>
        </w:tabs>
        <w:spacing w:after="140"/>
        <w:ind w:right="-142"/>
        <w:rPr>
          <w:sz w:val="22"/>
        </w:rPr>
      </w:pPr>
    </w:p>
    <w:p w14:paraId="5829DF3E" w14:textId="77777777" w:rsidR="00FE6B84" w:rsidRPr="005350A1" w:rsidRDefault="00FE6B84" w:rsidP="00FE6B84">
      <w:pPr>
        <w:tabs>
          <w:tab w:val="left" w:pos="142"/>
        </w:tabs>
        <w:spacing w:after="140"/>
        <w:ind w:right="-142"/>
        <w:rPr>
          <w:sz w:val="22"/>
        </w:rPr>
      </w:pPr>
    </w:p>
    <w:p w14:paraId="573773F0" w14:textId="058937AD" w:rsidR="005350A1" w:rsidRDefault="005350A1" w:rsidP="007C3654">
      <w:pPr>
        <w:pStyle w:val="Text1"/>
        <w:spacing w:before="0" w:after="0"/>
        <w:ind w:left="0" w:firstLine="709"/>
        <w:rPr>
          <w:szCs w:val="22"/>
        </w:rPr>
      </w:pPr>
      <w:r>
        <w:rPr>
          <w:szCs w:val="22"/>
        </w:rPr>
        <w:t>…………………………………</w:t>
      </w:r>
      <w:r w:rsidR="007C3654">
        <w:rPr>
          <w:szCs w:val="22"/>
        </w:rPr>
        <w:t>….</w:t>
      </w:r>
      <w:r>
        <w:rPr>
          <w:szCs w:val="22"/>
        </w:rPr>
        <w:t>.</w:t>
      </w:r>
      <w:r w:rsidR="007C3654">
        <w:rPr>
          <w:szCs w:val="22"/>
        </w:rPr>
        <w:tab/>
      </w:r>
      <w:r w:rsidR="007C3654">
        <w:rPr>
          <w:szCs w:val="22"/>
        </w:rPr>
        <w:tab/>
      </w:r>
      <w:r w:rsidR="007C3654">
        <w:rPr>
          <w:szCs w:val="22"/>
        </w:rPr>
        <w:tab/>
      </w:r>
      <w:r w:rsidR="007C3654">
        <w:rPr>
          <w:szCs w:val="22"/>
        </w:rPr>
        <w:tab/>
        <w:t>…</w:t>
      </w:r>
      <w:r w:rsidR="007C3654" w:rsidRPr="007C3654">
        <w:rPr>
          <w:szCs w:val="22"/>
        </w:rPr>
        <w:t>…………………………………</w:t>
      </w:r>
      <w:r w:rsidR="007C3654">
        <w:rPr>
          <w:szCs w:val="22"/>
        </w:rPr>
        <w:t>……..</w:t>
      </w:r>
    </w:p>
    <w:p w14:paraId="59662E1B" w14:textId="3E2D0BC8" w:rsidR="00B02CBF" w:rsidRPr="00FE6B84" w:rsidRDefault="007C3654" w:rsidP="007C3654">
      <w:pPr>
        <w:pStyle w:val="Text1"/>
        <w:spacing w:before="0" w:after="0"/>
        <w:ind w:left="708" w:firstLine="709"/>
        <w:rPr>
          <w:szCs w:val="22"/>
        </w:rPr>
      </w:pPr>
      <w:r>
        <w:rPr>
          <w:szCs w:val="22"/>
        </w:rPr>
        <w:t>Tomáš Chroust</w:t>
      </w:r>
      <w:r w:rsidR="00FE6B84" w:rsidRPr="004A43A9">
        <w:rPr>
          <w:szCs w:val="22"/>
        </w:rPr>
        <w:t>, Ručitel</w:t>
      </w:r>
      <w:r w:rsidR="00B02CBF">
        <w:rPr>
          <w:szCs w:val="22"/>
        </w:rPr>
        <w:t xml:space="preserve"> </w:t>
      </w:r>
      <w:r>
        <w:rPr>
          <w:szCs w:val="22"/>
        </w:rPr>
        <w:t>1</w:t>
      </w:r>
      <w:r w:rsidR="00B02CBF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za </w:t>
      </w:r>
      <w:proofErr w:type="spellStart"/>
      <w:r w:rsidRPr="007C3654">
        <w:rPr>
          <w:b/>
          <w:szCs w:val="22"/>
        </w:rPr>
        <w:t>TEPfactor</w:t>
      </w:r>
      <w:proofErr w:type="spellEnd"/>
      <w:r w:rsidRPr="007C3654">
        <w:rPr>
          <w:b/>
          <w:szCs w:val="22"/>
        </w:rPr>
        <w:t xml:space="preserve"> </w:t>
      </w:r>
      <w:proofErr w:type="spellStart"/>
      <w:r w:rsidRPr="007C3654">
        <w:rPr>
          <w:b/>
          <w:szCs w:val="22"/>
        </w:rPr>
        <w:t>Ellastep</w:t>
      </w:r>
      <w:proofErr w:type="spellEnd"/>
      <w:r w:rsidRPr="007C3654">
        <w:rPr>
          <w:b/>
          <w:szCs w:val="22"/>
        </w:rPr>
        <w:t xml:space="preserve"> a.s.</w:t>
      </w:r>
      <w:r w:rsidR="00B02CBF">
        <w:rPr>
          <w:szCs w:val="22"/>
        </w:rPr>
        <w:tab/>
      </w:r>
    </w:p>
    <w:p w14:paraId="4003A0D1" w14:textId="4EC443B8" w:rsidR="00B02CBF" w:rsidRDefault="00B02CBF" w:rsidP="007C3654">
      <w:pPr>
        <w:pStyle w:val="Text1"/>
        <w:spacing w:before="0" w:after="0"/>
        <w:ind w:left="0"/>
        <w:rPr>
          <w:szCs w:val="22"/>
        </w:rPr>
      </w:pPr>
      <w:r>
        <w:rPr>
          <w:szCs w:val="22"/>
        </w:rPr>
        <w:t xml:space="preserve">   </w:t>
      </w:r>
      <w:r w:rsidR="00A171BD">
        <w:rPr>
          <w:szCs w:val="22"/>
        </w:rPr>
        <w:tab/>
      </w:r>
      <w:r w:rsidR="007C3654">
        <w:rPr>
          <w:szCs w:val="22"/>
        </w:rPr>
        <w:tab/>
      </w:r>
      <w:r w:rsidRPr="007C3654">
        <w:rPr>
          <w:i/>
          <w:iCs/>
          <w:szCs w:val="22"/>
        </w:rPr>
        <w:t>(úředně ověřený podpis)</w:t>
      </w:r>
      <w:r w:rsidRPr="007C3654">
        <w:rPr>
          <w:i/>
          <w:iCs/>
          <w:szCs w:val="22"/>
        </w:rPr>
        <w:tab/>
      </w:r>
      <w:r w:rsidRPr="007C3654">
        <w:rPr>
          <w:i/>
          <w:iCs/>
          <w:szCs w:val="22"/>
        </w:rPr>
        <w:tab/>
      </w:r>
      <w:r w:rsidRPr="007C3654">
        <w:rPr>
          <w:i/>
          <w:iCs/>
          <w:szCs w:val="22"/>
        </w:rPr>
        <w:tab/>
      </w:r>
      <w:r w:rsidRPr="007C3654">
        <w:rPr>
          <w:i/>
          <w:iCs/>
          <w:szCs w:val="22"/>
        </w:rPr>
        <w:tab/>
      </w:r>
      <w:bookmarkEnd w:id="2"/>
      <w:r w:rsidR="007C3654">
        <w:rPr>
          <w:i/>
          <w:iCs/>
          <w:szCs w:val="22"/>
        </w:rPr>
        <w:t xml:space="preserve">     </w:t>
      </w:r>
      <w:r w:rsidR="007C3654">
        <w:rPr>
          <w:szCs w:val="22"/>
        </w:rPr>
        <w:t>Tomáš Chroust, člen představenstva</w:t>
      </w:r>
    </w:p>
    <w:p w14:paraId="7E27E3E9" w14:textId="1B1E725E" w:rsidR="007C3654" w:rsidRPr="007C3654" w:rsidRDefault="007C3654" w:rsidP="007C3654">
      <w:pPr>
        <w:pStyle w:val="Text1"/>
        <w:spacing w:before="0" w:after="0"/>
        <w:ind w:left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7C3654">
        <w:rPr>
          <w:i/>
          <w:iCs/>
          <w:szCs w:val="22"/>
        </w:rPr>
        <w:t>(úředně ověřený podpis)</w:t>
      </w:r>
      <w:r w:rsidRPr="007C3654">
        <w:rPr>
          <w:i/>
          <w:iCs/>
          <w:szCs w:val="22"/>
        </w:rPr>
        <w:tab/>
      </w:r>
    </w:p>
    <w:sectPr w:rsidR="007C3654" w:rsidRPr="007C3654" w:rsidSect="00FE6B8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FE3B" w14:textId="77777777" w:rsidR="00FE6B84" w:rsidRDefault="00FE6B84" w:rsidP="00FE6B84">
      <w:pPr>
        <w:spacing w:after="0" w:line="240" w:lineRule="auto"/>
      </w:pPr>
      <w:r>
        <w:separator/>
      </w:r>
    </w:p>
  </w:endnote>
  <w:endnote w:type="continuationSeparator" w:id="0">
    <w:p w14:paraId="5B80A796" w14:textId="77777777" w:rsidR="00FE6B84" w:rsidRDefault="00FE6B84" w:rsidP="00FE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51BD" w14:textId="77777777" w:rsidR="00FE6B84" w:rsidRPr="00FE6B84" w:rsidRDefault="00FE6B84" w:rsidP="00FE6B84">
    <w:pPr>
      <w:pStyle w:val="Zpat"/>
      <w:jc w:val="center"/>
      <w:rPr>
        <w:sz w:val="16"/>
        <w:szCs w:val="16"/>
      </w:rPr>
    </w:pPr>
    <w:r w:rsidRPr="00FE6B84">
      <w:rPr>
        <w:sz w:val="16"/>
        <w:szCs w:val="16"/>
      </w:rPr>
      <w:fldChar w:fldCharType="begin"/>
    </w:r>
    <w:r w:rsidRPr="00FE6B84">
      <w:rPr>
        <w:sz w:val="16"/>
        <w:szCs w:val="16"/>
      </w:rPr>
      <w:instrText>PAGE   \* MERGEFORMAT</w:instrText>
    </w:r>
    <w:r w:rsidRPr="00FE6B8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E6B8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580D" w14:textId="77777777" w:rsidR="00FE6B84" w:rsidRDefault="00FE6B84" w:rsidP="00FE6B84">
      <w:pPr>
        <w:spacing w:after="0" w:line="240" w:lineRule="auto"/>
      </w:pPr>
      <w:r>
        <w:separator/>
      </w:r>
    </w:p>
  </w:footnote>
  <w:footnote w:type="continuationSeparator" w:id="0">
    <w:p w14:paraId="5D3C93D5" w14:textId="77777777" w:rsidR="00FE6B84" w:rsidRDefault="00FE6B84" w:rsidP="00FE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165"/>
    <w:multiLevelType w:val="multilevel"/>
    <w:tmpl w:val="04A8081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pStyle w:val="Nadpis11"/>
      <w:lvlText w:val="%1.%2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pStyle w:val="Nadpis111"/>
      <w:lvlText w:val="%1.%2.%3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426"/>
      </w:pPr>
      <w:rPr>
        <w:rFonts w:ascii="Times New Roman" w:hAnsi="Times New Roman" w:cs="Times New Roman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D54593A"/>
    <w:multiLevelType w:val="multilevel"/>
    <w:tmpl w:val="96DE2876"/>
    <w:lvl w:ilvl="0">
      <w:start w:val="3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6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C0FF3"/>
    <w:multiLevelType w:val="hybridMultilevel"/>
    <w:tmpl w:val="378C794C"/>
    <w:lvl w:ilvl="0" w:tplc="04050015">
      <w:start w:val="1"/>
      <w:numFmt w:val="upperLetter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4B2E62F9"/>
    <w:multiLevelType w:val="hybridMultilevel"/>
    <w:tmpl w:val="714002D0"/>
    <w:lvl w:ilvl="0" w:tplc="394A3CCC">
      <w:start w:val="1"/>
      <w:numFmt w:val="bullet"/>
      <w:pStyle w:val="Odrazka-1"/>
      <w:lvlText w:val="-"/>
      <w:lvlJc w:val="left"/>
      <w:pPr>
        <w:ind w:left="1287" w:hanging="360"/>
      </w:pPr>
      <w:rPr>
        <w:rFonts w:ascii="Times New Roman" w:hAnsi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763C20"/>
    <w:multiLevelType w:val="multilevel"/>
    <w:tmpl w:val="93E67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1966A31"/>
    <w:multiLevelType w:val="multilevel"/>
    <w:tmpl w:val="2FDC50A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24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7299865">
    <w:abstractNumId w:val="5"/>
  </w:num>
  <w:num w:numId="2" w16cid:durableId="1123621629">
    <w:abstractNumId w:val="1"/>
  </w:num>
  <w:num w:numId="3" w16cid:durableId="750929758">
    <w:abstractNumId w:val="2"/>
  </w:num>
  <w:num w:numId="4" w16cid:durableId="73282424">
    <w:abstractNumId w:val="4"/>
  </w:num>
  <w:num w:numId="5" w16cid:durableId="1444038906">
    <w:abstractNumId w:val="0"/>
  </w:num>
  <w:num w:numId="6" w16cid:durableId="121708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97"/>
    <w:rsid w:val="000F2ED0"/>
    <w:rsid w:val="00166253"/>
    <w:rsid w:val="00186473"/>
    <w:rsid w:val="001A19F0"/>
    <w:rsid w:val="001B171B"/>
    <w:rsid w:val="001D3D1D"/>
    <w:rsid w:val="001E12AA"/>
    <w:rsid w:val="00243773"/>
    <w:rsid w:val="00280567"/>
    <w:rsid w:val="002D0620"/>
    <w:rsid w:val="002D71B1"/>
    <w:rsid w:val="00330E49"/>
    <w:rsid w:val="003F278F"/>
    <w:rsid w:val="00432B9B"/>
    <w:rsid w:val="00456897"/>
    <w:rsid w:val="00497EF5"/>
    <w:rsid w:val="004A2543"/>
    <w:rsid w:val="004A43A9"/>
    <w:rsid w:val="004E4B79"/>
    <w:rsid w:val="005015CB"/>
    <w:rsid w:val="005350A1"/>
    <w:rsid w:val="0053633D"/>
    <w:rsid w:val="00564F60"/>
    <w:rsid w:val="005940B5"/>
    <w:rsid w:val="005A30CC"/>
    <w:rsid w:val="00602A67"/>
    <w:rsid w:val="00656C4E"/>
    <w:rsid w:val="006831DB"/>
    <w:rsid w:val="00686869"/>
    <w:rsid w:val="006E75B7"/>
    <w:rsid w:val="007739E9"/>
    <w:rsid w:val="007C3654"/>
    <w:rsid w:val="007C477D"/>
    <w:rsid w:val="007C4FFC"/>
    <w:rsid w:val="007D3043"/>
    <w:rsid w:val="007D6687"/>
    <w:rsid w:val="00815FF5"/>
    <w:rsid w:val="0083753C"/>
    <w:rsid w:val="0085142C"/>
    <w:rsid w:val="00854AA7"/>
    <w:rsid w:val="0089268D"/>
    <w:rsid w:val="0093255B"/>
    <w:rsid w:val="00956576"/>
    <w:rsid w:val="00967BC7"/>
    <w:rsid w:val="00983D35"/>
    <w:rsid w:val="00A02DC0"/>
    <w:rsid w:val="00A171BD"/>
    <w:rsid w:val="00A42E5C"/>
    <w:rsid w:val="00A51359"/>
    <w:rsid w:val="00A5208F"/>
    <w:rsid w:val="00A76783"/>
    <w:rsid w:val="00AB567A"/>
    <w:rsid w:val="00AC0F86"/>
    <w:rsid w:val="00B02CBF"/>
    <w:rsid w:val="00B50CEF"/>
    <w:rsid w:val="00B7494C"/>
    <w:rsid w:val="00BA4FF6"/>
    <w:rsid w:val="00BB339B"/>
    <w:rsid w:val="00BC0D3D"/>
    <w:rsid w:val="00C10F05"/>
    <w:rsid w:val="00C47D00"/>
    <w:rsid w:val="00C558C5"/>
    <w:rsid w:val="00C807D0"/>
    <w:rsid w:val="00C81D0D"/>
    <w:rsid w:val="00C93439"/>
    <w:rsid w:val="00CD207B"/>
    <w:rsid w:val="00CF09B1"/>
    <w:rsid w:val="00DB05E4"/>
    <w:rsid w:val="00DF37DF"/>
    <w:rsid w:val="00E022CE"/>
    <w:rsid w:val="00EA4491"/>
    <w:rsid w:val="00F00142"/>
    <w:rsid w:val="00F26429"/>
    <w:rsid w:val="00F42703"/>
    <w:rsid w:val="00F7009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DC2"/>
  <w15:docId w15:val="{82EC9515-49F6-49CC-B293-E83A4F0D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h1,CHEAD1,CHEAD11,CHEAD12,CHEAD111,CHEAD13,CHEAD14,CHEAD112"/>
    <w:basedOn w:val="Normln"/>
    <w:next w:val="Text1"/>
    <w:link w:val="Nadpis1Char"/>
    <w:qFormat/>
    <w:rsid w:val="00FE6B84"/>
    <w:pPr>
      <w:keepNext/>
      <w:numPr>
        <w:numId w:val="5"/>
      </w:numPr>
      <w:spacing w:before="240" w:after="120" w:line="240" w:lineRule="auto"/>
      <w:jc w:val="both"/>
      <w:outlineLvl w:val="0"/>
    </w:pPr>
    <w:rPr>
      <w:rFonts w:eastAsia="Times New Roman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6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473"/>
    <w:pPr>
      <w:ind w:left="720"/>
      <w:contextualSpacing/>
    </w:pPr>
  </w:style>
  <w:style w:type="character" w:customStyle="1" w:styleId="Nadpis1Char">
    <w:name w:val="Nadpis 1 Char"/>
    <w:aliases w:val="h1 Char,CHEAD1 Char,CHEAD11 Char,CHEAD12 Char,CHEAD111 Char,CHEAD13 Char,CHEAD14 Char,CHEAD112 Char"/>
    <w:basedOn w:val="Standardnpsmoodstavce"/>
    <w:link w:val="Nadpis1"/>
    <w:rsid w:val="00FE6B84"/>
    <w:rPr>
      <w:rFonts w:eastAsia="Times New Roman"/>
      <w:b/>
      <w:bCs/>
      <w:caps/>
      <w:kern w:val="32"/>
      <w:sz w:val="22"/>
      <w:szCs w:val="32"/>
    </w:rPr>
  </w:style>
  <w:style w:type="paragraph" w:customStyle="1" w:styleId="Nadpis11">
    <w:name w:val="Nadpis 1.1"/>
    <w:basedOn w:val="Nadpis2"/>
    <w:next w:val="Normln"/>
    <w:autoRedefine/>
    <w:rsid w:val="00FE6B84"/>
    <w:pPr>
      <w:keepLines w:val="0"/>
      <w:numPr>
        <w:ilvl w:val="1"/>
        <w:numId w:val="5"/>
      </w:numPr>
      <w:tabs>
        <w:tab w:val="clear" w:pos="992"/>
        <w:tab w:val="num" w:pos="360"/>
        <w:tab w:val="left" w:pos="1134"/>
      </w:tabs>
      <w:spacing w:before="240" w:after="120" w:line="240" w:lineRule="auto"/>
      <w:ind w:left="0" w:firstLine="0"/>
      <w:jc w:val="both"/>
    </w:pPr>
    <w:rPr>
      <w:rFonts w:ascii="Times New Roman" w:eastAsia="Times New Roman" w:hAnsi="Times New Roman" w:cs="Arial"/>
      <w:b/>
      <w:bCs/>
      <w:i/>
      <w:iCs/>
      <w:smallCaps/>
      <w:color w:val="auto"/>
      <w:sz w:val="22"/>
      <w:szCs w:val="28"/>
    </w:rPr>
  </w:style>
  <w:style w:type="paragraph" w:customStyle="1" w:styleId="Nadpis111">
    <w:name w:val="Nadpis 1.1.1"/>
    <w:basedOn w:val="Normln"/>
    <w:next w:val="Normln"/>
    <w:autoRedefine/>
    <w:rsid w:val="00FE6B84"/>
    <w:pPr>
      <w:numPr>
        <w:ilvl w:val="2"/>
        <w:numId w:val="5"/>
      </w:numPr>
      <w:tabs>
        <w:tab w:val="left" w:pos="1843"/>
      </w:tabs>
      <w:spacing w:before="240" w:after="120" w:line="240" w:lineRule="auto"/>
      <w:jc w:val="both"/>
    </w:pPr>
    <w:rPr>
      <w:rFonts w:eastAsia="Times New Roman"/>
      <w:b/>
      <w:sz w:val="22"/>
      <w:szCs w:val="24"/>
    </w:rPr>
  </w:style>
  <w:style w:type="paragraph" w:customStyle="1" w:styleId="Text1">
    <w:name w:val="Text 1"/>
    <w:basedOn w:val="Normln"/>
    <w:link w:val="Text1Char"/>
    <w:rsid w:val="00FE6B84"/>
    <w:pPr>
      <w:spacing w:before="120" w:after="120" w:line="240" w:lineRule="auto"/>
      <w:ind w:left="567"/>
      <w:jc w:val="both"/>
    </w:pPr>
    <w:rPr>
      <w:rFonts w:eastAsia="Times New Roman"/>
      <w:sz w:val="22"/>
      <w:szCs w:val="20"/>
    </w:rPr>
  </w:style>
  <w:style w:type="character" w:customStyle="1" w:styleId="Text1Char">
    <w:name w:val="Text 1 Char"/>
    <w:link w:val="Text1"/>
    <w:locked/>
    <w:rsid w:val="00FE6B84"/>
    <w:rPr>
      <w:rFonts w:eastAsia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6B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E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B84"/>
  </w:style>
  <w:style w:type="paragraph" w:styleId="Zpat">
    <w:name w:val="footer"/>
    <w:basedOn w:val="Normln"/>
    <w:link w:val="ZpatChar"/>
    <w:uiPriority w:val="99"/>
    <w:unhideWhenUsed/>
    <w:rsid w:val="00FE6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B84"/>
  </w:style>
  <w:style w:type="paragraph" w:styleId="Textbubliny">
    <w:name w:val="Balloon Text"/>
    <w:basedOn w:val="Normln"/>
    <w:link w:val="TextbublinyChar"/>
    <w:uiPriority w:val="99"/>
    <w:semiHidden/>
    <w:unhideWhenUsed/>
    <w:rsid w:val="0068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1D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350A1"/>
    <w:pPr>
      <w:spacing w:after="0" w:line="240" w:lineRule="auto"/>
    </w:pPr>
  </w:style>
  <w:style w:type="paragraph" w:customStyle="1" w:styleId="Odrazka-1">
    <w:name w:val="Odrazka - 1"/>
    <w:basedOn w:val="Text1"/>
    <w:rsid w:val="007C3654"/>
    <w:pPr>
      <w:numPr>
        <w:numId w:val="6"/>
      </w:numPr>
      <w:tabs>
        <w:tab w:val="left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4725-67DC-4B11-918F-572A9D37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Veronika Sokolíková</cp:lastModifiedBy>
  <cp:revision>8</cp:revision>
  <dcterms:created xsi:type="dcterms:W3CDTF">2019-01-24T11:54:00Z</dcterms:created>
  <dcterms:modified xsi:type="dcterms:W3CDTF">2023-05-25T14:24:00Z</dcterms:modified>
</cp:coreProperties>
</file>